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61" w:rsidRPr="008D535C" w:rsidRDefault="00B87A61" w:rsidP="00207B3D">
      <w:pPr>
        <w:spacing w:after="0" w:line="240" w:lineRule="auto"/>
        <w:jc w:val="right"/>
        <w:rPr>
          <w:rFonts w:ascii="GHEA Grapalat" w:eastAsia="Times New Roman" w:hAnsi="GHEA Grapalat" w:cs="Times New Roman"/>
          <w:b/>
          <w:sz w:val="24"/>
          <w:szCs w:val="24"/>
          <w:lang w:val="hy-AM"/>
        </w:rPr>
      </w:pPr>
      <w:r w:rsidRPr="00207B3D">
        <w:rPr>
          <w:rFonts w:ascii="GHEA Grapalat" w:eastAsia="Times New Roman" w:hAnsi="GHEA Grapalat" w:cs="Sylfaen"/>
          <w:b/>
          <w:sz w:val="24"/>
          <w:szCs w:val="24"/>
        </w:rPr>
        <w:t>Հավելված</w:t>
      </w:r>
      <w:r w:rsidR="008D535C" w:rsidRPr="008D535C">
        <w:rPr>
          <w:rFonts w:ascii="GHEA Grapalat" w:eastAsia="Times New Roman" w:hAnsi="GHEA Grapalat" w:cs="Times New Roman"/>
          <w:b/>
          <w:bCs/>
          <w:sz w:val="24"/>
          <w:szCs w:val="24"/>
        </w:rPr>
        <w:t xml:space="preserve"> </w:t>
      </w:r>
      <w:r w:rsidR="008D535C" w:rsidRPr="00207B3D">
        <w:rPr>
          <w:rFonts w:ascii="GHEA Grapalat" w:eastAsia="Times New Roman" w:hAnsi="GHEA Grapalat" w:cs="Times New Roman"/>
          <w:b/>
          <w:bCs/>
          <w:sz w:val="24"/>
          <w:szCs w:val="24"/>
        </w:rPr>
        <w:t>N</w:t>
      </w:r>
      <w:r w:rsidR="008D535C">
        <w:rPr>
          <w:rFonts w:ascii="GHEA Grapalat" w:eastAsia="Times New Roman" w:hAnsi="GHEA Grapalat" w:cs="Times New Roman"/>
          <w:b/>
          <w:bCs/>
          <w:sz w:val="24"/>
          <w:szCs w:val="24"/>
          <w:lang w:val="hy-AM"/>
        </w:rPr>
        <w:t>2</w:t>
      </w:r>
    </w:p>
    <w:p w:rsidR="00B87A61" w:rsidRPr="00207B3D" w:rsidRDefault="00B87A61" w:rsidP="00207B3D">
      <w:pPr>
        <w:spacing w:after="0" w:line="240" w:lineRule="auto"/>
        <w:jc w:val="right"/>
        <w:rPr>
          <w:rFonts w:ascii="GHEA Grapalat" w:eastAsia="Times New Roman" w:hAnsi="GHEA Grapalat" w:cs="Times New Roman"/>
          <w:b/>
          <w:sz w:val="24"/>
          <w:szCs w:val="24"/>
        </w:rPr>
      </w:pPr>
      <w:r w:rsidRPr="00207B3D">
        <w:rPr>
          <w:rFonts w:ascii="GHEA Grapalat" w:eastAsia="Times New Roman" w:hAnsi="GHEA Grapalat" w:cs="Sylfaen"/>
          <w:b/>
          <w:sz w:val="24"/>
          <w:szCs w:val="24"/>
        </w:rPr>
        <w:t>Շրջակա</w:t>
      </w:r>
      <w:r w:rsidRPr="00207B3D">
        <w:rPr>
          <w:rFonts w:ascii="GHEA Grapalat" w:eastAsia="Times New Roman" w:hAnsi="GHEA Grapalat" w:cs="Times New Roman"/>
          <w:b/>
          <w:bCs/>
          <w:sz w:val="24"/>
          <w:szCs w:val="24"/>
        </w:rPr>
        <w:t xml:space="preserve"> </w:t>
      </w:r>
      <w:r w:rsidRPr="00207B3D">
        <w:rPr>
          <w:rFonts w:ascii="GHEA Grapalat" w:eastAsia="Times New Roman" w:hAnsi="GHEA Grapalat" w:cs="Sylfaen"/>
          <w:b/>
          <w:sz w:val="24"/>
          <w:szCs w:val="24"/>
        </w:rPr>
        <w:t>միջավայրի</w:t>
      </w:r>
      <w:r w:rsidRPr="00207B3D">
        <w:rPr>
          <w:rFonts w:ascii="GHEA Grapalat" w:eastAsia="Times New Roman" w:hAnsi="GHEA Grapalat" w:cs="Times New Roman"/>
          <w:b/>
          <w:bCs/>
          <w:sz w:val="24"/>
          <w:szCs w:val="24"/>
        </w:rPr>
        <w:t xml:space="preserve"> </w:t>
      </w:r>
      <w:r w:rsidRPr="00207B3D">
        <w:rPr>
          <w:rFonts w:ascii="GHEA Grapalat" w:eastAsia="Times New Roman" w:hAnsi="GHEA Grapalat" w:cs="Sylfaen"/>
          <w:b/>
          <w:sz w:val="24"/>
          <w:szCs w:val="24"/>
        </w:rPr>
        <w:t>նախարարի</w:t>
      </w:r>
      <w:r w:rsidRPr="00207B3D">
        <w:rPr>
          <w:rFonts w:ascii="GHEA Grapalat" w:eastAsia="Times New Roman" w:hAnsi="GHEA Grapalat" w:cs="Times New Roman"/>
          <w:b/>
          <w:bCs/>
          <w:sz w:val="24"/>
          <w:szCs w:val="24"/>
        </w:rPr>
        <w:t xml:space="preserve"> 2020 </w:t>
      </w:r>
      <w:r w:rsidRPr="00207B3D">
        <w:rPr>
          <w:rFonts w:ascii="GHEA Grapalat" w:eastAsia="Times New Roman" w:hAnsi="GHEA Grapalat" w:cs="Sylfaen"/>
          <w:b/>
          <w:sz w:val="24"/>
          <w:szCs w:val="24"/>
        </w:rPr>
        <w:t>թ</w:t>
      </w:r>
      <w:r w:rsidRPr="00207B3D">
        <w:rPr>
          <w:rFonts w:ascii="GHEA Grapalat" w:eastAsia="Times New Roman" w:hAnsi="GHEA Grapalat" w:cs="Times New Roman"/>
          <w:b/>
          <w:bCs/>
          <w:sz w:val="24"/>
          <w:szCs w:val="24"/>
        </w:rPr>
        <w:t>.</w:t>
      </w:r>
    </w:p>
    <w:p w:rsidR="00B87A61" w:rsidRPr="00207B3D" w:rsidRDefault="009C0C98" w:rsidP="00207B3D">
      <w:pPr>
        <w:spacing w:after="0" w:line="240" w:lineRule="auto"/>
        <w:jc w:val="right"/>
        <w:rPr>
          <w:rFonts w:ascii="GHEA Grapalat" w:eastAsia="Times New Roman" w:hAnsi="GHEA Grapalat" w:cs="Times New Roman"/>
          <w:b/>
          <w:sz w:val="24"/>
          <w:szCs w:val="24"/>
        </w:rPr>
      </w:pPr>
      <w:r w:rsidRPr="00207B3D">
        <w:rPr>
          <w:rFonts w:ascii="GHEA Grapalat" w:eastAsia="Times New Roman" w:hAnsi="GHEA Grapalat" w:cs="Sylfaen"/>
          <w:b/>
          <w:sz w:val="24"/>
          <w:szCs w:val="24"/>
          <w:lang w:val="hy-AM"/>
        </w:rPr>
        <w:t>մարտ</w:t>
      </w:r>
      <w:r w:rsidR="001C4B51" w:rsidRPr="00207B3D">
        <w:rPr>
          <w:rFonts w:ascii="GHEA Grapalat" w:eastAsia="Times New Roman" w:hAnsi="GHEA Grapalat" w:cs="Sylfaen"/>
          <w:b/>
          <w:sz w:val="24"/>
          <w:szCs w:val="24"/>
          <w:lang w:val="hy-AM"/>
        </w:rPr>
        <w:t>ի</w:t>
      </w:r>
      <w:r w:rsidR="00B87A61" w:rsidRPr="00207B3D">
        <w:rPr>
          <w:rFonts w:ascii="GHEA Grapalat" w:eastAsia="Times New Roman" w:hAnsi="GHEA Grapalat" w:cs="Times New Roman"/>
          <w:b/>
          <w:bCs/>
          <w:sz w:val="24"/>
          <w:szCs w:val="24"/>
        </w:rPr>
        <w:t xml:space="preserve"> ___-</w:t>
      </w:r>
      <w:r w:rsidR="00B87A61" w:rsidRPr="00207B3D">
        <w:rPr>
          <w:rFonts w:ascii="GHEA Grapalat" w:eastAsia="Times New Roman" w:hAnsi="GHEA Grapalat" w:cs="Sylfaen"/>
          <w:b/>
          <w:sz w:val="24"/>
          <w:szCs w:val="24"/>
        </w:rPr>
        <w:t>ի</w:t>
      </w:r>
      <w:r w:rsidR="00B87A61" w:rsidRPr="00207B3D">
        <w:rPr>
          <w:rFonts w:ascii="GHEA Grapalat" w:eastAsia="Times New Roman" w:hAnsi="GHEA Grapalat" w:cs="Times New Roman"/>
          <w:b/>
          <w:bCs/>
          <w:sz w:val="24"/>
          <w:szCs w:val="24"/>
        </w:rPr>
        <w:t xml:space="preserve"> N___-</w:t>
      </w:r>
      <w:r w:rsidR="00B87A61" w:rsidRPr="00207B3D">
        <w:rPr>
          <w:rFonts w:ascii="GHEA Grapalat" w:eastAsia="Times New Roman" w:hAnsi="GHEA Grapalat" w:cs="Sylfaen"/>
          <w:b/>
          <w:sz w:val="24"/>
          <w:szCs w:val="24"/>
        </w:rPr>
        <w:t>Լ</w:t>
      </w:r>
      <w:r w:rsidR="00B87A61" w:rsidRPr="00207B3D">
        <w:rPr>
          <w:rFonts w:ascii="GHEA Grapalat" w:eastAsia="Times New Roman" w:hAnsi="GHEA Grapalat" w:cs="Times New Roman"/>
          <w:b/>
          <w:bCs/>
          <w:sz w:val="24"/>
          <w:szCs w:val="24"/>
        </w:rPr>
        <w:t xml:space="preserve"> </w:t>
      </w:r>
      <w:r w:rsidR="00B87A61" w:rsidRPr="00207B3D">
        <w:rPr>
          <w:rFonts w:ascii="GHEA Grapalat" w:eastAsia="Times New Roman" w:hAnsi="GHEA Grapalat" w:cs="Sylfaen"/>
          <w:b/>
          <w:sz w:val="24"/>
          <w:szCs w:val="24"/>
        </w:rPr>
        <w:t>հրամանի</w:t>
      </w:r>
    </w:p>
    <w:p w:rsidR="00B87A61" w:rsidRPr="00207B3D" w:rsidRDefault="00B87A61" w:rsidP="00207B3D">
      <w:pPr>
        <w:spacing w:after="0" w:line="240" w:lineRule="auto"/>
        <w:jc w:val="both"/>
        <w:rPr>
          <w:rFonts w:ascii="GHEA Grapalat" w:eastAsia="Times New Roman" w:hAnsi="GHEA Grapalat" w:cs="Times New Roman"/>
          <w:sz w:val="24"/>
          <w:szCs w:val="24"/>
        </w:rPr>
      </w:pPr>
    </w:p>
    <w:p w:rsidR="00B87A61" w:rsidRPr="00207B3D" w:rsidRDefault="00B87A61" w:rsidP="00207B3D">
      <w:pPr>
        <w:spacing w:after="0" w:line="240" w:lineRule="auto"/>
        <w:jc w:val="both"/>
        <w:rPr>
          <w:rFonts w:ascii="GHEA Grapalat" w:eastAsia="Times New Roman" w:hAnsi="GHEA Grapalat" w:cs="Times New Roman"/>
          <w:sz w:val="24"/>
          <w:szCs w:val="24"/>
        </w:rPr>
      </w:pPr>
    </w:p>
    <w:p w:rsidR="00B87A61" w:rsidRPr="00207B3D" w:rsidRDefault="00B87A61" w:rsidP="00207B3D">
      <w:pPr>
        <w:spacing w:after="0" w:line="240" w:lineRule="auto"/>
        <w:jc w:val="center"/>
        <w:rPr>
          <w:rFonts w:ascii="GHEA Grapalat" w:eastAsia="Times New Roman" w:hAnsi="GHEA Grapalat" w:cs="Times New Roman"/>
          <w:b/>
          <w:sz w:val="24"/>
          <w:szCs w:val="24"/>
        </w:rPr>
      </w:pPr>
    </w:p>
    <w:p w:rsidR="00B87A61" w:rsidRPr="00207B3D" w:rsidRDefault="00B87A61" w:rsidP="00207B3D">
      <w:pPr>
        <w:spacing w:after="0" w:line="240" w:lineRule="auto"/>
        <w:jc w:val="center"/>
        <w:rPr>
          <w:rFonts w:ascii="GHEA Grapalat" w:eastAsia="Times New Roman" w:hAnsi="GHEA Grapalat" w:cs="Times New Roman"/>
          <w:b/>
          <w:sz w:val="24"/>
          <w:szCs w:val="24"/>
        </w:rPr>
      </w:pPr>
      <w:r w:rsidRPr="00207B3D">
        <w:rPr>
          <w:rFonts w:ascii="GHEA Grapalat" w:eastAsia="Times New Roman" w:hAnsi="GHEA Grapalat" w:cs="Sylfaen"/>
          <w:b/>
          <w:sz w:val="24"/>
          <w:szCs w:val="24"/>
        </w:rPr>
        <w:t>Կ</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Ա</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Ն</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Ո</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Ն</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Ա</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Դ</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Ր</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ՈՒ</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Թ</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Յ</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ՈՒ</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Ն</w:t>
      </w:r>
    </w:p>
    <w:p w:rsidR="00B87A61" w:rsidRPr="00207B3D" w:rsidRDefault="00B87A61" w:rsidP="00207B3D">
      <w:pPr>
        <w:spacing w:after="0" w:line="240" w:lineRule="auto"/>
        <w:jc w:val="center"/>
        <w:rPr>
          <w:rFonts w:ascii="GHEA Grapalat" w:eastAsia="Times New Roman" w:hAnsi="GHEA Grapalat" w:cs="Times New Roman"/>
          <w:b/>
          <w:sz w:val="24"/>
          <w:szCs w:val="24"/>
        </w:rPr>
      </w:pPr>
    </w:p>
    <w:p w:rsidR="00B87A61" w:rsidRPr="00207B3D" w:rsidRDefault="00A01ED6" w:rsidP="00207B3D">
      <w:pPr>
        <w:spacing w:after="0" w:line="240" w:lineRule="auto"/>
        <w:jc w:val="center"/>
        <w:rPr>
          <w:rFonts w:ascii="GHEA Grapalat" w:eastAsia="Times New Roman" w:hAnsi="GHEA Grapalat" w:cs="Times New Roman"/>
          <w:b/>
          <w:sz w:val="24"/>
          <w:szCs w:val="24"/>
        </w:rPr>
      </w:pPr>
      <w:r w:rsidRPr="00207B3D">
        <w:rPr>
          <w:rFonts w:ascii="GHEA Grapalat" w:eastAsia="Times New Roman" w:hAnsi="GHEA Grapalat" w:cs="Sylfaen"/>
          <w:b/>
          <w:sz w:val="24"/>
          <w:szCs w:val="24"/>
        </w:rPr>
        <w:t>ՇՐՋԱԿԱ</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ՄԻՋԱՎԱՅՐԻ</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ՆԱԽԱՐԱՐՈՒԹՅԱՆ</w:t>
      </w:r>
    </w:p>
    <w:p w:rsidR="00B87A61" w:rsidRPr="00207B3D" w:rsidRDefault="00A01ED6" w:rsidP="00207B3D">
      <w:pPr>
        <w:spacing w:after="0" w:line="240" w:lineRule="auto"/>
        <w:jc w:val="center"/>
        <w:rPr>
          <w:rFonts w:ascii="GHEA Grapalat" w:eastAsia="Times New Roman" w:hAnsi="GHEA Grapalat" w:cs="Sylfaen"/>
          <w:b/>
          <w:sz w:val="24"/>
          <w:szCs w:val="24"/>
        </w:rPr>
      </w:pPr>
      <w:r w:rsidRPr="00207B3D">
        <w:rPr>
          <w:rFonts w:ascii="GHEA Grapalat" w:eastAsia="Times New Roman" w:hAnsi="GHEA Grapalat" w:cs="Sylfaen"/>
          <w:b/>
          <w:sz w:val="24"/>
          <w:szCs w:val="24"/>
        </w:rPr>
        <w:t xml:space="preserve">ՌԱԶՄԱՎԱՐԱԿԱՆ ՔԱՂԱՔԱԿԱՆՈՒԹՅԱՆ </w:t>
      </w:r>
      <w:r w:rsidR="00B87A61" w:rsidRPr="00207B3D">
        <w:rPr>
          <w:rFonts w:ascii="GHEA Grapalat" w:eastAsia="Times New Roman" w:hAnsi="GHEA Grapalat" w:cs="Sylfaen"/>
          <w:b/>
          <w:sz w:val="24"/>
          <w:szCs w:val="24"/>
        </w:rPr>
        <w:t>ՎԱՐՉՈՒԹՅԱՆ</w:t>
      </w:r>
    </w:p>
    <w:p w:rsidR="00B87A61" w:rsidRPr="00207B3D" w:rsidRDefault="00B87A61" w:rsidP="00207B3D">
      <w:pPr>
        <w:spacing w:after="0" w:line="240" w:lineRule="auto"/>
        <w:jc w:val="center"/>
        <w:rPr>
          <w:rFonts w:ascii="GHEA Grapalat" w:eastAsia="Times New Roman" w:hAnsi="GHEA Grapalat" w:cs="Sylfaen"/>
          <w:b/>
          <w:sz w:val="24"/>
          <w:szCs w:val="24"/>
        </w:rPr>
      </w:pPr>
    </w:p>
    <w:p w:rsidR="00B87A61" w:rsidRPr="00207B3D" w:rsidRDefault="00B87A61" w:rsidP="00207B3D">
      <w:pPr>
        <w:spacing w:after="0" w:line="240" w:lineRule="auto"/>
        <w:jc w:val="center"/>
        <w:rPr>
          <w:rFonts w:ascii="GHEA Grapalat" w:eastAsia="Times New Roman" w:hAnsi="GHEA Grapalat" w:cs="Times New Roman"/>
          <w:b/>
          <w:sz w:val="24"/>
          <w:szCs w:val="24"/>
        </w:rPr>
      </w:pPr>
      <w:r w:rsidRPr="00207B3D">
        <w:rPr>
          <w:rFonts w:ascii="GHEA Grapalat" w:eastAsia="Times New Roman" w:hAnsi="GHEA Grapalat" w:cs="Times New Roman"/>
          <w:b/>
          <w:sz w:val="24"/>
          <w:szCs w:val="24"/>
        </w:rPr>
        <w:t xml:space="preserve">I. </w:t>
      </w:r>
      <w:r w:rsidRPr="00207B3D">
        <w:rPr>
          <w:rFonts w:ascii="GHEA Grapalat" w:eastAsia="Times New Roman" w:hAnsi="GHEA Grapalat" w:cs="Sylfaen"/>
          <w:b/>
          <w:sz w:val="24"/>
          <w:szCs w:val="24"/>
        </w:rPr>
        <w:t>ԸՆԴՀԱՆՈՒՐ</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ԴՐՈՒՅԹՆԵՐ</w:t>
      </w:r>
    </w:p>
    <w:p w:rsidR="00B87A61" w:rsidRPr="00207B3D" w:rsidRDefault="00B87A61" w:rsidP="00207B3D">
      <w:pPr>
        <w:spacing w:after="0" w:line="240" w:lineRule="auto"/>
        <w:jc w:val="both"/>
        <w:rPr>
          <w:rFonts w:ascii="GHEA Grapalat" w:eastAsia="Times New Roman" w:hAnsi="GHEA Grapalat" w:cs="Times New Roman"/>
          <w:sz w:val="24"/>
          <w:szCs w:val="24"/>
        </w:rPr>
      </w:pPr>
    </w:p>
    <w:p w:rsidR="00B87A61" w:rsidRPr="00207B3D" w:rsidRDefault="00B87A61" w:rsidP="00207B3D">
      <w:pPr>
        <w:numPr>
          <w:ilvl w:val="0"/>
          <w:numId w:val="7"/>
        </w:numPr>
        <w:tabs>
          <w:tab w:val="left" w:pos="851"/>
        </w:tabs>
        <w:spacing w:after="0" w:line="240" w:lineRule="auto"/>
        <w:jc w:val="both"/>
        <w:rPr>
          <w:rFonts w:ascii="GHEA Grapalat" w:eastAsia="Times New Roman" w:hAnsi="GHEA Grapalat" w:cs="Sylfaen"/>
          <w:sz w:val="24"/>
          <w:szCs w:val="24"/>
        </w:rPr>
      </w:pPr>
      <w:r w:rsidRPr="00207B3D">
        <w:rPr>
          <w:rFonts w:ascii="GHEA Grapalat" w:eastAsia="Times New Roman" w:hAnsi="GHEA Grapalat" w:cs="Sylfaen"/>
          <w:sz w:val="24"/>
          <w:szCs w:val="24"/>
        </w:rPr>
        <w:t>Շրջակա</w:t>
      </w:r>
      <w:r w:rsidRPr="00207B3D">
        <w:rPr>
          <w:rFonts w:ascii="GHEA Grapalat" w:eastAsia="Times New Roman" w:hAnsi="GHEA Grapalat" w:cs="Times New Roman"/>
          <w:sz w:val="24"/>
          <w:szCs w:val="24"/>
        </w:rPr>
        <w:t xml:space="preserve"> </w:t>
      </w:r>
      <w:r w:rsidRPr="00207B3D">
        <w:rPr>
          <w:rFonts w:ascii="GHEA Grapalat" w:eastAsia="Times New Roman" w:hAnsi="GHEA Grapalat" w:cs="Sylfaen"/>
          <w:sz w:val="24"/>
          <w:szCs w:val="24"/>
        </w:rPr>
        <w:t>միջավայրի</w:t>
      </w:r>
      <w:r w:rsidRPr="00207B3D">
        <w:rPr>
          <w:rFonts w:ascii="GHEA Grapalat" w:eastAsia="Times New Roman" w:hAnsi="GHEA Grapalat" w:cs="Times New Roman"/>
          <w:sz w:val="24"/>
          <w:szCs w:val="24"/>
        </w:rPr>
        <w:t xml:space="preserve"> </w:t>
      </w:r>
      <w:r w:rsidRPr="00207B3D">
        <w:rPr>
          <w:rFonts w:ascii="GHEA Grapalat" w:eastAsia="Times New Roman" w:hAnsi="GHEA Grapalat" w:cs="Sylfaen"/>
          <w:sz w:val="24"/>
          <w:szCs w:val="24"/>
        </w:rPr>
        <w:t>նախարարության</w:t>
      </w:r>
      <w:r w:rsidRPr="00207B3D">
        <w:rPr>
          <w:rFonts w:ascii="GHEA Grapalat" w:eastAsia="Times New Roman" w:hAnsi="GHEA Grapalat" w:cs="Times New Roman"/>
          <w:sz w:val="24"/>
          <w:szCs w:val="24"/>
        </w:rPr>
        <w:t xml:space="preserve"> (</w:t>
      </w:r>
      <w:r w:rsidRPr="00207B3D">
        <w:rPr>
          <w:rFonts w:ascii="GHEA Grapalat" w:eastAsia="Times New Roman" w:hAnsi="GHEA Grapalat" w:cs="Sylfaen"/>
          <w:sz w:val="24"/>
          <w:szCs w:val="24"/>
        </w:rPr>
        <w:t>այսուհետ՝</w:t>
      </w:r>
      <w:r w:rsidRPr="00207B3D">
        <w:rPr>
          <w:rFonts w:ascii="GHEA Grapalat" w:eastAsia="Times New Roman" w:hAnsi="GHEA Grapalat" w:cs="Times New Roman"/>
          <w:sz w:val="24"/>
          <w:szCs w:val="24"/>
        </w:rPr>
        <w:t xml:space="preserve"> </w:t>
      </w:r>
      <w:r w:rsidRPr="00207B3D">
        <w:rPr>
          <w:rFonts w:ascii="GHEA Grapalat" w:eastAsia="Times New Roman" w:hAnsi="GHEA Grapalat" w:cs="Sylfaen"/>
          <w:sz w:val="24"/>
          <w:szCs w:val="24"/>
        </w:rPr>
        <w:t xml:space="preserve">Նախարարություն) </w:t>
      </w:r>
      <w:r w:rsidR="00A01ED6" w:rsidRPr="00207B3D">
        <w:rPr>
          <w:rFonts w:ascii="GHEA Grapalat" w:eastAsia="Times New Roman" w:hAnsi="GHEA Grapalat" w:cs="Sylfaen"/>
          <w:sz w:val="24"/>
          <w:szCs w:val="24"/>
        </w:rPr>
        <w:t xml:space="preserve">ռազմավարական քաղաքականության </w:t>
      </w:r>
      <w:r w:rsidRPr="00207B3D">
        <w:rPr>
          <w:rFonts w:ascii="GHEA Grapalat" w:eastAsia="Times New Roman" w:hAnsi="GHEA Grapalat" w:cs="Sylfaen"/>
          <w:sz w:val="24"/>
          <w:szCs w:val="24"/>
        </w:rPr>
        <w:t>վարչությունը (այսուհետ՝ Վարչություն) նախարարության հիմնական</w:t>
      </w:r>
      <w:r w:rsidR="00A01ED6" w:rsidRPr="00207B3D">
        <w:rPr>
          <w:rFonts w:ascii="GHEA Grapalat" w:eastAsia="Times New Roman" w:hAnsi="GHEA Grapalat" w:cs="Sylfaen"/>
          <w:sz w:val="24"/>
          <w:szCs w:val="24"/>
        </w:rPr>
        <w:t xml:space="preserve"> </w:t>
      </w:r>
      <w:r w:rsidR="002A3B43" w:rsidRPr="00207B3D">
        <w:rPr>
          <w:rFonts w:ascii="GHEA Grapalat" w:eastAsia="Times New Roman" w:hAnsi="GHEA Grapalat" w:cs="Sylfaen"/>
          <w:sz w:val="24"/>
          <w:szCs w:val="24"/>
        </w:rPr>
        <w:t xml:space="preserve">մասնագիտական </w:t>
      </w:r>
      <w:r w:rsidRPr="00207B3D">
        <w:rPr>
          <w:rFonts w:ascii="GHEA Grapalat" w:eastAsia="Times New Roman" w:hAnsi="GHEA Grapalat" w:cs="Sylfaen"/>
          <w:sz w:val="24"/>
          <w:szCs w:val="24"/>
        </w:rPr>
        <w:t>կառուցվածքային ստորաբաժանում է։</w:t>
      </w:r>
    </w:p>
    <w:p w:rsidR="00B87A61" w:rsidRPr="00207B3D" w:rsidRDefault="00B87A61" w:rsidP="00207B3D">
      <w:pPr>
        <w:numPr>
          <w:ilvl w:val="0"/>
          <w:numId w:val="7"/>
        </w:numPr>
        <w:tabs>
          <w:tab w:val="left" w:pos="851"/>
        </w:tabs>
        <w:spacing w:after="0" w:line="240" w:lineRule="auto"/>
        <w:jc w:val="both"/>
        <w:rPr>
          <w:rFonts w:ascii="GHEA Grapalat" w:eastAsia="Times New Roman" w:hAnsi="GHEA Grapalat" w:cs="Sylfaen"/>
          <w:sz w:val="24"/>
          <w:szCs w:val="24"/>
        </w:rPr>
      </w:pPr>
      <w:r w:rsidRPr="00207B3D">
        <w:rPr>
          <w:rFonts w:ascii="GHEA Grapalat" w:eastAsia="Times New Roman" w:hAnsi="GHEA Grapalat" w:cs="Sylfaen"/>
          <w:sz w:val="24"/>
          <w:szCs w:val="24"/>
        </w:rPr>
        <w:t xml:space="preserve">Վարչությունը գործում է Հայաստանի Հանրապետության Սահմանադրության, օրենքների, ենթաօրենսդրական նորմատիվ իրավական ակտերի, այլ իրավական ակտերի և </w:t>
      </w:r>
      <w:r w:rsidR="00FD63A5" w:rsidRPr="00207B3D">
        <w:rPr>
          <w:rFonts w:ascii="GHEA Grapalat" w:eastAsia="Times New Roman" w:hAnsi="GHEA Grapalat" w:cs="Sylfaen"/>
          <w:sz w:val="24"/>
          <w:szCs w:val="24"/>
          <w:lang w:val="hy-AM"/>
        </w:rPr>
        <w:t>սույն</w:t>
      </w:r>
      <w:r w:rsidRPr="00207B3D">
        <w:rPr>
          <w:rFonts w:ascii="GHEA Grapalat" w:eastAsia="Times New Roman" w:hAnsi="GHEA Grapalat" w:cs="Sylfaen"/>
          <w:sz w:val="24"/>
          <w:szCs w:val="24"/>
        </w:rPr>
        <w:t xml:space="preserve"> կանոնադրության հիման վրա:</w:t>
      </w:r>
    </w:p>
    <w:p w:rsidR="00B87A61" w:rsidRPr="00207B3D" w:rsidRDefault="00FD63A5" w:rsidP="00207B3D">
      <w:pPr>
        <w:numPr>
          <w:ilvl w:val="0"/>
          <w:numId w:val="7"/>
        </w:numPr>
        <w:tabs>
          <w:tab w:val="left" w:pos="851"/>
        </w:tabs>
        <w:spacing w:after="0" w:line="240" w:lineRule="auto"/>
        <w:jc w:val="both"/>
        <w:rPr>
          <w:rFonts w:ascii="GHEA Grapalat" w:eastAsia="Times New Roman" w:hAnsi="GHEA Grapalat" w:cs="Sylfaen"/>
          <w:sz w:val="24"/>
          <w:szCs w:val="24"/>
        </w:rPr>
      </w:pPr>
      <w:r w:rsidRPr="00207B3D">
        <w:rPr>
          <w:rFonts w:ascii="GHEA Grapalat" w:eastAsia="Times New Roman" w:hAnsi="GHEA Grapalat" w:cs="Sylfaen"/>
          <w:sz w:val="24"/>
          <w:szCs w:val="24"/>
        </w:rPr>
        <w:t>Վարչությունն</w:t>
      </w:r>
      <w:r w:rsidR="00B87A61" w:rsidRPr="00207B3D">
        <w:rPr>
          <w:rFonts w:ascii="GHEA Grapalat" w:eastAsia="Times New Roman" w:hAnsi="GHEA Grapalat" w:cs="Sylfaen"/>
          <w:sz w:val="24"/>
          <w:szCs w:val="24"/>
        </w:rPr>
        <w:t xml:space="preserve"> </w:t>
      </w:r>
      <w:r w:rsidRPr="00207B3D">
        <w:rPr>
          <w:rFonts w:ascii="GHEA Grapalat" w:eastAsia="Times New Roman" w:hAnsi="GHEA Grapalat" w:cs="Sylfaen"/>
          <w:sz w:val="24"/>
          <w:szCs w:val="24"/>
          <w:lang w:val="hy-AM"/>
        </w:rPr>
        <w:t>իր</w:t>
      </w:r>
      <w:r w:rsidR="00A01ED6" w:rsidRPr="00207B3D">
        <w:rPr>
          <w:rFonts w:ascii="GHEA Grapalat" w:eastAsia="Times New Roman" w:hAnsi="GHEA Grapalat" w:cs="Sylfaen"/>
          <w:sz w:val="24"/>
          <w:szCs w:val="24"/>
        </w:rPr>
        <w:t xml:space="preserve"> </w:t>
      </w:r>
      <w:r w:rsidR="00B87A61" w:rsidRPr="00207B3D">
        <w:rPr>
          <w:rFonts w:ascii="GHEA Grapalat" w:eastAsia="Times New Roman" w:hAnsi="GHEA Grapalat" w:cs="Sylfaen"/>
          <w:sz w:val="24"/>
          <w:szCs w:val="24"/>
        </w:rPr>
        <w:t>կանոնադրությամբ սահմանված իրավասությունների շրջանակներում իրականացնում է Նախարարության խնդիրներից, իրավասությունը սահմանող իրավական ակտերից բխող, ինչպես նաև քաղաքացիական իրավահարաբերությունների մասնակցությունն ապահովող գործառույթներ։</w:t>
      </w:r>
    </w:p>
    <w:p w:rsidR="00B87A61" w:rsidRPr="00207B3D" w:rsidRDefault="00B87A61" w:rsidP="00207B3D">
      <w:pPr>
        <w:spacing w:after="0" w:line="240" w:lineRule="auto"/>
        <w:jc w:val="both"/>
        <w:rPr>
          <w:rFonts w:ascii="GHEA Grapalat" w:eastAsia="Times New Roman" w:hAnsi="GHEA Grapalat" w:cs="Times New Roman"/>
          <w:sz w:val="24"/>
          <w:szCs w:val="24"/>
        </w:rPr>
      </w:pPr>
    </w:p>
    <w:p w:rsidR="00B87A61" w:rsidRPr="00207B3D" w:rsidRDefault="00B87A61" w:rsidP="00207B3D">
      <w:pPr>
        <w:spacing w:after="0" w:line="240" w:lineRule="auto"/>
        <w:jc w:val="center"/>
        <w:rPr>
          <w:rFonts w:ascii="GHEA Grapalat" w:eastAsia="Times New Roman" w:hAnsi="GHEA Grapalat" w:cs="Times New Roman"/>
          <w:b/>
          <w:sz w:val="24"/>
          <w:szCs w:val="24"/>
        </w:rPr>
      </w:pPr>
      <w:r w:rsidRPr="00207B3D">
        <w:rPr>
          <w:rFonts w:ascii="GHEA Grapalat" w:eastAsia="Times New Roman" w:hAnsi="GHEA Grapalat" w:cs="Times New Roman"/>
          <w:b/>
          <w:sz w:val="24"/>
          <w:szCs w:val="24"/>
        </w:rPr>
        <w:t xml:space="preserve">II. </w:t>
      </w:r>
      <w:r w:rsidRPr="00207B3D">
        <w:rPr>
          <w:rFonts w:ascii="GHEA Grapalat" w:eastAsia="Times New Roman" w:hAnsi="GHEA Grapalat" w:cs="Sylfaen"/>
          <w:b/>
          <w:sz w:val="24"/>
          <w:szCs w:val="24"/>
        </w:rPr>
        <w:t>ՎԱՐՉՈՒԹՅԱՆ</w:t>
      </w:r>
      <w:r w:rsidRPr="00207B3D">
        <w:rPr>
          <w:rFonts w:ascii="GHEA Grapalat" w:eastAsia="Times New Roman" w:hAnsi="GHEA Grapalat" w:cs="Times New Roman"/>
          <w:b/>
          <w:sz w:val="24"/>
          <w:szCs w:val="24"/>
        </w:rPr>
        <w:t xml:space="preserve"> </w:t>
      </w:r>
      <w:r w:rsidRPr="00207B3D">
        <w:rPr>
          <w:rFonts w:ascii="GHEA Grapalat" w:eastAsia="Times New Roman" w:hAnsi="GHEA Grapalat" w:cs="Sylfaen"/>
          <w:b/>
          <w:sz w:val="24"/>
          <w:szCs w:val="24"/>
        </w:rPr>
        <w:t>ԽՆԴԻՐՆԵՐԸ</w:t>
      </w:r>
    </w:p>
    <w:p w:rsidR="00B87A61" w:rsidRPr="00207B3D" w:rsidRDefault="00B87A61" w:rsidP="00207B3D">
      <w:pPr>
        <w:spacing w:after="0" w:line="240" w:lineRule="auto"/>
        <w:jc w:val="both"/>
        <w:rPr>
          <w:rFonts w:ascii="GHEA Grapalat" w:eastAsia="Times New Roman" w:hAnsi="GHEA Grapalat" w:cs="Times New Roman"/>
          <w:sz w:val="24"/>
          <w:szCs w:val="24"/>
        </w:rPr>
      </w:pPr>
    </w:p>
    <w:p w:rsidR="00F523EB" w:rsidRPr="00207B3D" w:rsidRDefault="00B87A61" w:rsidP="00207B3D">
      <w:pPr>
        <w:numPr>
          <w:ilvl w:val="0"/>
          <w:numId w:val="7"/>
        </w:numPr>
        <w:spacing w:after="0" w:line="240" w:lineRule="auto"/>
        <w:ind w:left="0" w:firstLine="567"/>
        <w:jc w:val="both"/>
        <w:rPr>
          <w:rFonts w:ascii="GHEA Grapalat" w:eastAsia="Times New Roman" w:hAnsi="GHEA Grapalat" w:cs="Sylfaen"/>
          <w:sz w:val="24"/>
          <w:szCs w:val="24"/>
        </w:rPr>
      </w:pPr>
      <w:r w:rsidRPr="00207B3D">
        <w:rPr>
          <w:rFonts w:ascii="GHEA Grapalat" w:eastAsia="Times New Roman" w:hAnsi="GHEA Grapalat" w:cs="Sylfaen"/>
          <w:sz w:val="24"/>
          <w:szCs w:val="24"/>
        </w:rPr>
        <w:t>Վարչություն</w:t>
      </w:r>
      <w:r w:rsidR="00FD63A5" w:rsidRPr="00207B3D">
        <w:rPr>
          <w:rFonts w:ascii="GHEA Grapalat" w:eastAsia="Times New Roman" w:hAnsi="GHEA Grapalat" w:cs="Sylfaen"/>
          <w:sz w:val="24"/>
          <w:szCs w:val="24"/>
          <w:lang w:val="hy-AM"/>
        </w:rPr>
        <w:t>ն</w:t>
      </w:r>
      <w:r w:rsidR="00436507" w:rsidRPr="00207B3D">
        <w:rPr>
          <w:rFonts w:ascii="GHEA Grapalat" w:eastAsia="Times New Roman" w:hAnsi="GHEA Grapalat" w:cs="Times New Roman"/>
          <w:sz w:val="24"/>
          <w:szCs w:val="24"/>
        </w:rPr>
        <w:t xml:space="preserve"> </w:t>
      </w:r>
      <w:r w:rsidR="00FD63A5" w:rsidRPr="00207B3D">
        <w:rPr>
          <w:rFonts w:ascii="GHEA Grapalat" w:eastAsia="Times New Roman" w:hAnsi="GHEA Grapalat" w:cs="Sylfaen"/>
          <w:sz w:val="24"/>
          <w:szCs w:val="24"/>
          <w:lang w:val="hy-AM"/>
        </w:rPr>
        <w:t>իր</w:t>
      </w:r>
      <w:r w:rsidRPr="00207B3D">
        <w:rPr>
          <w:rFonts w:ascii="GHEA Grapalat" w:eastAsia="Times New Roman" w:hAnsi="GHEA Grapalat" w:cs="Sylfaen"/>
          <w:sz w:val="24"/>
          <w:szCs w:val="24"/>
        </w:rPr>
        <w:t xml:space="preserve"> կանոնադրությամբ սահմանված իրավասությունների շրջանակներում ապահովում է «Կառավարության կառուցվածքի և գործունեության մասին» օրենքով, այլ օրենքներով, Նախարարության կանոնադրությամբ Նախարարությանը վերապահված</w:t>
      </w:r>
      <w:r w:rsidR="00837C89">
        <w:rPr>
          <w:rFonts w:ascii="GHEA Grapalat" w:eastAsia="Times New Roman" w:hAnsi="GHEA Grapalat" w:cs="Sylfaen"/>
          <w:sz w:val="24"/>
          <w:szCs w:val="24"/>
          <w:lang w:val="hy-AM"/>
        </w:rPr>
        <w:t>՝</w:t>
      </w:r>
      <w:r w:rsidR="00F523EB" w:rsidRPr="00207B3D">
        <w:rPr>
          <w:rFonts w:ascii="GHEA Grapalat" w:eastAsia="Times New Roman" w:hAnsi="GHEA Grapalat" w:cs="Sylfaen"/>
          <w:sz w:val="24"/>
          <w:szCs w:val="24"/>
        </w:rPr>
        <w:t xml:space="preserve"> </w:t>
      </w:r>
    </w:p>
    <w:p w:rsidR="0059137F" w:rsidRPr="00207B3D" w:rsidRDefault="00F523EB" w:rsidP="00207B3D">
      <w:pPr>
        <w:pStyle w:val="ListParagraph"/>
        <w:numPr>
          <w:ilvl w:val="1"/>
          <w:numId w:val="2"/>
        </w:numPr>
        <w:tabs>
          <w:tab w:val="num" w:pos="284"/>
        </w:tabs>
        <w:spacing w:after="0" w:line="240" w:lineRule="auto"/>
        <w:ind w:left="0" w:firstLine="567"/>
        <w:jc w:val="both"/>
        <w:rPr>
          <w:rFonts w:ascii="GHEA Grapalat" w:eastAsia="Times New Roman" w:hAnsi="GHEA Grapalat" w:cs="Sylfaen"/>
          <w:sz w:val="24"/>
          <w:szCs w:val="24"/>
        </w:rPr>
      </w:pPr>
      <w:r w:rsidRPr="00207B3D">
        <w:rPr>
          <w:rFonts w:ascii="GHEA Grapalat" w:eastAsia="Times New Roman" w:hAnsi="GHEA Grapalat" w:cs="Sylfaen"/>
          <w:sz w:val="24"/>
          <w:szCs w:val="24"/>
        </w:rPr>
        <w:t>Հայաստանի Հանրապետության շրջակա միջավայրի՝ մթնոլորտի, ջրերի, հողերի, ընդերքի, կենդանական ու բուսական աշխարհի պահպանության, բարելավման, դրա վրա բնական կամ մարդածին բացասական և վնասակար ներգործությունների կանխարգ</w:t>
      </w:r>
      <w:r w:rsidR="006B4153">
        <w:rPr>
          <w:rFonts w:ascii="GHEA Grapalat" w:eastAsia="Times New Roman" w:hAnsi="GHEA Grapalat" w:cs="Sylfaen"/>
          <w:sz w:val="24"/>
          <w:szCs w:val="24"/>
        </w:rPr>
        <w:t>ելման կամ նվազեցման, ինչպես նաև</w:t>
      </w:r>
      <w:r w:rsidRPr="00207B3D">
        <w:rPr>
          <w:rFonts w:ascii="GHEA Grapalat" w:eastAsia="Times New Roman" w:hAnsi="GHEA Grapalat" w:cs="Sylfaen"/>
          <w:sz w:val="24"/>
          <w:szCs w:val="24"/>
        </w:rPr>
        <w:t xml:space="preserve"> բնության հատուկ պահպանվող տարածքների, անտառների կայուն կառավարման, պահպանության, պաշտպանության, վերարտադրության և օգտագործման</w:t>
      </w:r>
      <w:r w:rsidR="00837C89">
        <w:rPr>
          <w:rFonts w:ascii="GHEA Grapalat" w:eastAsia="Times New Roman" w:hAnsi="GHEA Grapalat" w:cs="Sylfaen"/>
          <w:sz w:val="24"/>
          <w:szCs w:val="24"/>
          <w:lang w:val="hy-AM"/>
        </w:rPr>
        <w:t>,</w:t>
      </w:r>
    </w:p>
    <w:p w:rsidR="0059137F" w:rsidRPr="00207B3D" w:rsidRDefault="00F523EB" w:rsidP="00207B3D">
      <w:pPr>
        <w:pStyle w:val="ListParagraph"/>
        <w:numPr>
          <w:ilvl w:val="1"/>
          <w:numId w:val="2"/>
        </w:numPr>
        <w:tabs>
          <w:tab w:val="num" w:pos="284"/>
        </w:tabs>
        <w:spacing w:after="0" w:line="240" w:lineRule="auto"/>
        <w:ind w:left="0" w:firstLine="426"/>
        <w:jc w:val="both"/>
        <w:rPr>
          <w:rFonts w:ascii="GHEA Grapalat" w:eastAsia="Times New Roman" w:hAnsi="GHEA Grapalat" w:cs="Sylfaen"/>
          <w:sz w:val="24"/>
          <w:szCs w:val="24"/>
        </w:rPr>
      </w:pPr>
      <w:r w:rsidRPr="00207B3D">
        <w:rPr>
          <w:rFonts w:ascii="GHEA Grapalat" w:eastAsia="Times New Roman" w:hAnsi="GHEA Grapalat" w:cs="Sylfaen"/>
          <w:sz w:val="24"/>
          <w:szCs w:val="24"/>
        </w:rPr>
        <w:t>բնական պաշարների (բացառությամբ օգտակար հանածոների պաշարների) ողջամիտ օգտագործման, վերականգնման և վերարտադրության</w:t>
      </w:r>
      <w:r w:rsidR="00837C89">
        <w:rPr>
          <w:rFonts w:ascii="GHEA Grapalat" w:eastAsia="Times New Roman" w:hAnsi="GHEA Grapalat" w:cs="Sylfaen"/>
          <w:sz w:val="24"/>
          <w:szCs w:val="24"/>
          <w:lang w:val="hy-AM"/>
        </w:rPr>
        <w:t>,</w:t>
      </w:r>
      <w:r w:rsidRPr="00207B3D">
        <w:rPr>
          <w:rFonts w:ascii="GHEA Grapalat" w:eastAsia="Times New Roman" w:hAnsi="GHEA Grapalat" w:cs="Sylfaen"/>
          <w:sz w:val="24"/>
          <w:szCs w:val="24"/>
        </w:rPr>
        <w:t xml:space="preserve"> </w:t>
      </w:r>
    </w:p>
    <w:p w:rsidR="0059137F" w:rsidRPr="00207B3D" w:rsidRDefault="00F523EB" w:rsidP="00207B3D">
      <w:pPr>
        <w:pStyle w:val="ListParagraph"/>
        <w:numPr>
          <w:ilvl w:val="1"/>
          <w:numId w:val="2"/>
        </w:numPr>
        <w:tabs>
          <w:tab w:val="num" w:pos="284"/>
        </w:tabs>
        <w:spacing w:after="0" w:line="240" w:lineRule="auto"/>
        <w:ind w:left="0" w:firstLine="426"/>
        <w:jc w:val="both"/>
        <w:rPr>
          <w:rFonts w:ascii="GHEA Grapalat" w:eastAsia="Times New Roman" w:hAnsi="GHEA Grapalat" w:cs="Sylfaen"/>
          <w:sz w:val="24"/>
          <w:szCs w:val="24"/>
        </w:rPr>
      </w:pPr>
      <w:r w:rsidRPr="00207B3D">
        <w:rPr>
          <w:rFonts w:ascii="GHEA Grapalat" w:eastAsia="Times New Roman" w:hAnsi="GHEA Grapalat" w:cs="Sylfaen"/>
          <w:sz w:val="24"/>
          <w:szCs w:val="24"/>
        </w:rPr>
        <w:t>շրջակա միջավայրի պահպանությունը տնտեսական, սոցիալական և այլ ոլորտներում ինտեգրելու</w:t>
      </w:r>
      <w:r w:rsidR="00837C89">
        <w:rPr>
          <w:rFonts w:ascii="GHEA Grapalat" w:eastAsia="Times New Roman" w:hAnsi="GHEA Grapalat" w:cs="Sylfaen"/>
          <w:sz w:val="24"/>
          <w:szCs w:val="24"/>
          <w:lang w:val="hy-AM"/>
        </w:rPr>
        <w:t>,</w:t>
      </w:r>
    </w:p>
    <w:p w:rsidR="00F523EB" w:rsidRPr="00207B3D" w:rsidRDefault="0059137F" w:rsidP="00207B3D">
      <w:pPr>
        <w:pStyle w:val="ListParagraph"/>
        <w:numPr>
          <w:ilvl w:val="1"/>
          <w:numId w:val="2"/>
        </w:numPr>
        <w:tabs>
          <w:tab w:val="num" w:pos="284"/>
        </w:tabs>
        <w:spacing w:after="0" w:line="240" w:lineRule="auto"/>
        <w:ind w:left="0" w:firstLine="426"/>
        <w:jc w:val="both"/>
        <w:rPr>
          <w:rFonts w:ascii="GHEA Grapalat" w:eastAsia="Times New Roman" w:hAnsi="GHEA Grapalat" w:cs="Sylfaen"/>
          <w:sz w:val="24"/>
          <w:szCs w:val="24"/>
        </w:rPr>
      </w:pPr>
      <w:r w:rsidRPr="00207B3D">
        <w:rPr>
          <w:rFonts w:ascii="GHEA Grapalat" w:eastAsia="Times New Roman" w:hAnsi="GHEA Grapalat" w:cs="Sylfaen"/>
          <w:sz w:val="24"/>
          <w:szCs w:val="24"/>
        </w:rPr>
        <w:t>Նախարարության իրավասությունների շրջանակներում</w:t>
      </w:r>
      <w:r w:rsidR="00F523EB" w:rsidRPr="00207B3D">
        <w:rPr>
          <w:rFonts w:ascii="GHEA Grapalat" w:eastAsia="Times New Roman" w:hAnsi="GHEA Grapalat" w:cs="Sylfaen"/>
          <w:sz w:val="24"/>
          <w:szCs w:val="24"/>
        </w:rPr>
        <w:t xml:space="preserve"> էկոլոգիական կրթության և գիտության </w:t>
      </w:r>
      <w:r w:rsidRPr="00207B3D">
        <w:rPr>
          <w:rFonts w:ascii="GHEA Grapalat" w:eastAsia="Times New Roman" w:hAnsi="GHEA Grapalat" w:cs="Sylfaen"/>
          <w:sz w:val="24"/>
          <w:szCs w:val="24"/>
        </w:rPr>
        <w:t xml:space="preserve"> </w:t>
      </w:r>
      <w:r w:rsidR="00F523EB" w:rsidRPr="00207B3D">
        <w:rPr>
          <w:rFonts w:ascii="GHEA Grapalat" w:eastAsia="Times New Roman" w:hAnsi="GHEA Grapalat" w:cs="Sylfaen"/>
          <w:sz w:val="24"/>
          <w:szCs w:val="24"/>
        </w:rPr>
        <w:t>քաղաքականության մշակման</w:t>
      </w:r>
    </w:p>
    <w:p w:rsidR="00B87A61" w:rsidRPr="00207B3D" w:rsidRDefault="00191436" w:rsidP="00207B3D">
      <w:pPr>
        <w:tabs>
          <w:tab w:val="num" w:pos="284"/>
        </w:tabs>
        <w:spacing w:after="0" w:line="240" w:lineRule="auto"/>
        <w:ind w:firstLine="426"/>
        <w:jc w:val="both"/>
        <w:rPr>
          <w:rFonts w:ascii="GHEA Grapalat" w:eastAsia="Times New Roman" w:hAnsi="GHEA Grapalat" w:cs="Sylfaen"/>
          <w:sz w:val="24"/>
          <w:szCs w:val="24"/>
        </w:rPr>
      </w:pPr>
      <w:r w:rsidRPr="00207B3D">
        <w:rPr>
          <w:rFonts w:ascii="GHEA Grapalat" w:eastAsia="Times New Roman" w:hAnsi="GHEA Grapalat" w:cs="Sylfaen"/>
          <w:sz w:val="24"/>
          <w:szCs w:val="24"/>
        </w:rPr>
        <w:t>ոլորտներում</w:t>
      </w:r>
      <w:r w:rsidR="00A01ED6" w:rsidRPr="00207B3D">
        <w:rPr>
          <w:rFonts w:ascii="GHEA Grapalat" w:eastAsia="Times New Roman" w:hAnsi="GHEA Grapalat" w:cs="Sylfaen"/>
          <w:sz w:val="24"/>
          <w:szCs w:val="24"/>
        </w:rPr>
        <w:t xml:space="preserve"> </w:t>
      </w:r>
      <w:r w:rsidR="00B87A61" w:rsidRPr="00207B3D">
        <w:rPr>
          <w:rFonts w:ascii="GHEA Grapalat" w:eastAsia="Times New Roman" w:hAnsi="GHEA Grapalat" w:cs="Sylfaen"/>
          <w:sz w:val="24"/>
          <w:szCs w:val="24"/>
        </w:rPr>
        <w:t>Նախարարության քաղաքականության մշակումը</w:t>
      </w:r>
      <w:r w:rsidR="007C2867" w:rsidRPr="00207B3D">
        <w:rPr>
          <w:rFonts w:ascii="GHEA Grapalat" w:eastAsia="Times New Roman" w:hAnsi="GHEA Grapalat" w:cs="Sylfaen"/>
          <w:sz w:val="24"/>
          <w:szCs w:val="24"/>
        </w:rPr>
        <w:t xml:space="preserve"> </w:t>
      </w:r>
      <w:r w:rsidR="00B87A61" w:rsidRPr="00207B3D">
        <w:rPr>
          <w:rFonts w:ascii="GHEA Grapalat" w:eastAsia="Times New Roman" w:hAnsi="GHEA Grapalat" w:cs="Sylfaen"/>
          <w:sz w:val="24"/>
          <w:szCs w:val="24"/>
        </w:rPr>
        <w:t>և իրականացումը</w:t>
      </w:r>
      <w:r w:rsidR="0059137F" w:rsidRPr="00207B3D">
        <w:rPr>
          <w:rFonts w:ascii="GHEA Grapalat" w:eastAsia="Times New Roman" w:hAnsi="GHEA Grapalat" w:cs="Sylfaen"/>
          <w:sz w:val="24"/>
          <w:szCs w:val="24"/>
        </w:rPr>
        <w:t>.</w:t>
      </w:r>
    </w:p>
    <w:p w:rsidR="00B87A61" w:rsidRPr="00207B3D" w:rsidRDefault="00B87A61" w:rsidP="00207B3D">
      <w:pPr>
        <w:spacing w:after="0" w:line="240" w:lineRule="auto"/>
        <w:jc w:val="both"/>
        <w:rPr>
          <w:rFonts w:ascii="GHEA Grapalat" w:eastAsia="Times New Roman" w:hAnsi="GHEA Grapalat" w:cs="Times New Roman"/>
          <w:sz w:val="24"/>
          <w:szCs w:val="24"/>
          <w:lang w:val="hy-AM"/>
        </w:rPr>
      </w:pPr>
    </w:p>
    <w:p w:rsidR="00B87A61" w:rsidRPr="00207B3D" w:rsidRDefault="00B87A61" w:rsidP="00207B3D">
      <w:pPr>
        <w:spacing w:after="0" w:line="240" w:lineRule="auto"/>
        <w:jc w:val="center"/>
        <w:rPr>
          <w:rFonts w:ascii="GHEA Grapalat" w:eastAsia="Times New Roman" w:hAnsi="GHEA Grapalat" w:cs="Times New Roman"/>
          <w:b/>
          <w:sz w:val="24"/>
          <w:szCs w:val="24"/>
          <w:lang w:val="hy-AM"/>
        </w:rPr>
      </w:pPr>
      <w:r w:rsidRPr="00207B3D">
        <w:rPr>
          <w:rFonts w:ascii="GHEA Grapalat" w:eastAsia="Times New Roman" w:hAnsi="GHEA Grapalat" w:cs="Times New Roman"/>
          <w:b/>
          <w:sz w:val="24"/>
          <w:szCs w:val="24"/>
          <w:lang w:val="hy-AM"/>
        </w:rPr>
        <w:t>IV.</w:t>
      </w:r>
      <w:r w:rsidRPr="00207B3D">
        <w:rPr>
          <w:rFonts w:ascii="GHEA Grapalat" w:eastAsia="Times New Roman" w:hAnsi="GHEA Grapalat" w:cs="Sylfaen"/>
          <w:b/>
          <w:sz w:val="24"/>
          <w:szCs w:val="24"/>
          <w:lang w:val="hy-AM"/>
        </w:rPr>
        <w:t>ՎԱՐՉՈՒԹՅԱՆ</w:t>
      </w:r>
      <w:r w:rsidRPr="00207B3D">
        <w:rPr>
          <w:rFonts w:ascii="GHEA Grapalat" w:eastAsia="Times New Roman" w:hAnsi="GHEA Grapalat" w:cs="Times New Roman"/>
          <w:b/>
          <w:sz w:val="24"/>
          <w:szCs w:val="24"/>
          <w:lang w:val="hy-AM"/>
        </w:rPr>
        <w:t xml:space="preserve"> </w:t>
      </w:r>
      <w:r w:rsidRPr="00207B3D">
        <w:rPr>
          <w:rFonts w:ascii="GHEA Grapalat" w:eastAsia="Times New Roman" w:hAnsi="GHEA Grapalat" w:cs="Sylfaen"/>
          <w:b/>
          <w:sz w:val="24"/>
          <w:szCs w:val="24"/>
          <w:lang w:val="hy-AM"/>
        </w:rPr>
        <w:t>ԳՈՐԾԱՌՈՒՅԹՆԵՐԸ</w:t>
      </w:r>
    </w:p>
    <w:p w:rsidR="00B87A61" w:rsidRPr="00207B3D" w:rsidRDefault="00191436" w:rsidP="00207B3D">
      <w:pPr>
        <w:pStyle w:val="ListParagraph"/>
        <w:numPr>
          <w:ilvl w:val="0"/>
          <w:numId w:val="7"/>
        </w:numPr>
        <w:spacing w:after="0" w:line="240" w:lineRule="auto"/>
        <w:jc w:val="both"/>
        <w:rPr>
          <w:rFonts w:ascii="GHEA Grapalat" w:eastAsia="Times New Roman" w:hAnsi="GHEA Grapalat" w:cs="Times New Roman"/>
          <w:sz w:val="24"/>
          <w:szCs w:val="24"/>
          <w:lang w:val="hy-AM"/>
        </w:rPr>
      </w:pPr>
      <w:r w:rsidRPr="00207B3D">
        <w:rPr>
          <w:rFonts w:ascii="GHEA Grapalat" w:eastAsia="Times New Roman" w:hAnsi="GHEA Grapalat" w:cs="Sylfaen"/>
          <w:sz w:val="24"/>
          <w:szCs w:val="24"/>
          <w:lang w:val="hy-AM"/>
        </w:rPr>
        <w:t>Վարչությունն</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իր</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խնդիրների</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կենսագործման</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նպատակով</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իրականացնում</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է</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հետևյալ</w:t>
      </w:r>
      <w:r w:rsidR="00B87A61"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գործառույթները</w:t>
      </w:r>
      <w:r w:rsidR="00B87A61" w:rsidRPr="00207B3D">
        <w:rPr>
          <w:rFonts w:ascii="GHEA Grapalat" w:eastAsia="Times New Roman" w:hAnsi="GHEA Grapalat" w:cs="Times New Roman"/>
          <w:sz w:val="24"/>
          <w:szCs w:val="24"/>
          <w:lang w:val="hy-AM"/>
        </w:rPr>
        <w:t>.</w:t>
      </w:r>
    </w:p>
    <w:p w:rsidR="00895759" w:rsidRPr="00207B3D" w:rsidRDefault="00B57406"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Հայաստանի Հանրապետության շրջակա միջավայրի` ընդերքի, հողերի, ջրերի, մթնոլորտի, կենդանական ու բուսական աշխարհի, ինչպես նաև բնության հատուկ պահպանվող տարածքների, անտառների կայուն կառավարման, պահպանության, պաշտպանության և բնական պաշարների (բացառությամբ օգտակար հանածոների պաշարների) ողջամիտ օգտագործման ու վերարտադրության</w:t>
      </w:r>
      <w:r w:rsidR="009B54BE" w:rsidRPr="00207B3D">
        <w:rPr>
          <w:rFonts w:ascii="GHEA Grapalat" w:eastAsia="Times New Roman" w:hAnsi="GHEA Grapalat" w:cs="Times New Roman"/>
          <w:sz w:val="24"/>
          <w:szCs w:val="24"/>
          <w:lang w:val="hy-AM"/>
        </w:rPr>
        <w:t xml:space="preserve">, </w:t>
      </w:r>
      <w:r w:rsidR="007311C4" w:rsidRPr="00207B3D">
        <w:rPr>
          <w:rFonts w:ascii="GHEA Grapalat" w:eastAsia="Times New Roman" w:hAnsi="GHEA Grapalat" w:cs="Times New Roman"/>
          <w:sz w:val="24"/>
          <w:szCs w:val="24"/>
          <w:lang w:val="hy-AM"/>
        </w:rPr>
        <w:t xml:space="preserve">կլիմայի փոփոխության հիմնախնդիրների լուծմանն ուղղված, ներառյալ` հարմարվողականության, </w:t>
      </w:r>
      <w:r w:rsidRPr="00207B3D">
        <w:rPr>
          <w:rFonts w:ascii="GHEA Grapalat" w:eastAsia="Times New Roman" w:hAnsi="GHEA Grapalat" w:cs="Times New Roman"/>
          <w:sz w:val="24"/>
          <w:szCs w:val="24"/>
          <w:lang w:val="hy-AM"/>
        </w:rPr>
        <w:t>ոլորտի քաղաքականության ծրագրերի ու ռազմավարությունների մշակ</w:t>
      </w:r>
      <w:r w:rsidR="00171981" w:rsidRPr="00207B3D">
        <w:rPr>
          <w:rFonts w:ascii="GHEA Grapalat" w:eastAsia="Times New Roman" w:hAnsi="GHEA Grapalat" w:cs="Times New Roman"/>
          <w:sz w:val="24"/>
          <w:szCs w:val="24"/>
          <w:lang w:val="hy-AM"/>
        </w:rPr>
        <w:t>ման</w:t>
      </w:r>
      <w:r w:rsidRPr="00207B3D">
        <w:rPr>
          <w:rFonts w:ascii="GHEA Grapalat" w:eastAsia="Times New Roman" w:hAnsi="GHEA Grapalat" w:cs="Times New Roman"/>
          <w:sz w:val="24"/>
          <w:szCs w:val="24"/>
          <w:lang w:val="hy-AM"/>
        </w:rPr>
        <w:t xml:space="preserve"> և դրանց իրականացման գործընթացի ապահովումն ու վերլուծությունը</w:t>
      </w:r>
      <w:r w:rsidR="00895759" w:rsidRPr="00207B3D">
        <w:rPr>
          <w:rFonts w:ascii="GHEA Grapalat" w:eastAsia="Times New Roman" w:hAnsi="GHEA Grapalat" w:cs="Times New Roman"/>
          <w:sz w:val="24"/>
          <w:szCs w:val="24"/>
          <w:lang w:val="hy-AM"/>
        </w:rPr>
        <w:t>,</w:t>
      </w:r>
    </w:p>
    <w:p w:rsidR="007C2867" w:rsidRPr="00207B3D" w:rsidRDefault="007C2867"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ղեկավարվելով կայուն զարգացման սկզբունքով՝ շրջակա միջավայրի ոլորտում քաղաքականության մշակման և իրականացման գործընթացների համակարգումը և վերլուծությունը</w:t>
      </w:r>
      <w:r w:rsidR="00FD63A5" w:rsidRPr="00207B3D">
        <w:rPr>
          <w:rFonts w:ascii="GHEA Grapalat" w:eastAsia="Times New Roman" w:hAnsi="GHEA Grapalat" w:cs="Times New Roman"/>
          <w:sz w:val="24"/>
          <w:szCs w:val="24"/>
          <w:lang w:val="hy-AM"/>
        </w:rPr>
        <w:t>,</w:t>
      </w:r>
    </w:p>
    <w:p w:rsidR="00895759" w:rsidRPr="00207B3D" w:rsidRDefault="00844AA7"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Հայաստանի Հանրապետության կառավարության ծրագրի շրջակա միջավայրի ոլո</w:t>
      </w:r>
      <w:r w:rsidR="005401B2" w:rsidRPr="00207B3D">
        <w:rPr>
          <w:rFonts w:ascii="GHEA Grapalat" w:eastAsia="Times New Roman" w:hAnsi="GHEA Grapalat" w:cs="Times New Roman"/>
          <w:sz w:val="24"/>
          <w:szCs w:val="24"/>
          <w:lang w:val="hy-AM"/>
        </w:rPr>
        <w:t>ր</w:t>
      </w:r>
      <w:r w:rsidRPr="00207B3D">
        <w:rPr>
          <w:rFonts w:ascii="GHEA Grapalat" w:eastAsia="Times New Roman" w:hAnsi="GHEA Grapalat" w:cs="Times New Roman"/>
          <w:sz w:val="24"/>
          <w:szCs w:val="24"/>
          <w:lang w:val="hy-AM"/>
        </w:rPr>
        <w:t>տի</w:t>
      </w:r>
      <w:r w:rsidR="005401B2" w:rsidRPr="00207B3D">
        <w:rPr>
          <w:rFonts w:ascii="GHEA Grapalat" w:eastAsia="Times New Roman" w:hAnsi="GHEA Grapalat" w:cs="Times New Roman"/>
          <w:sz w:val="24"/>
          <w:szCs w:val="24"/>
          <w:lang w:val="hy-AM"/>
        </w:rPr>
        <w:t>ն</w:t>
      </w:r>
      <w:r w:rsidRPr="00207B3D">
        <w:rPr>
          <w:rFonts w:ascii="GHEA Grapalat" w:eastAsia="Times New Roman" w:hAnsi="GHEA Grapalat" w:cs="Times New Roman"/>
          <w:sz w:val="24"/>
          <w:szCs w:val="24"/>
          <w:lang w:val="hy-AM"/>
        </w:rPr>
        <w:t xml:space="preserve"> վերաբերող բաժինների մշակումը,</w:t>
      </w:r>
    </w:p>
    <w:p w:rsidR="00895759" w:rsidRPr="00207B3D" w:rsidRDefault="00844AA7"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Հայաստանի Հանրապետության կառավարության գործունեության միջոցառումների ծրագրի շրջակա միջավայրի ոլո</w:t>
      </w:r>
      <w:r w:rsidR="005401B2" w:rsidRPr="00207B3D">
        <w:rPr>
          <w:rFonts w:ascii="GHEA Grapalat" w:eastAsia="Times New Roman" w:hAnsi="GHEA Grapalat" w:cs="Times New Roman"/>
          <w:sz w:val="24"/>
          <w:szCs w:val="24"/>
          <w:lang w:val="hy-AM"/>
        </w:rPr>
        <w:t>ր</w:t>
      </w:r>
      <w:r w:rsidRPr="00207B3D">
        <w:rPr>
          <w:rFonts w:ascii="GHEA Grapalat" w:eastAsia="Times New Roman" w:hAnsi="GHEA Grapalat" w:cs="Times New Roman"/>
          <w:sz w:val="24"/>
          <w:szCs w:val="24"/>
          <w:lang w:val="hy-AM"/>
        </w:rPr>
        <w:t xml:space="preserve">տի միջոցառումների սահմանված կարգով </w:t>
      </w:r>
      <w:r w:rsidR="00284D4D" w:rsidRPr="00207B3D">
        <w:rPr>
          <w:rFonts w:ascii="GHEA Grapalat" w:eastAsia="Times New Roman" w:hAnsi="GHEA Grapalat" w:cs="Times New Roman"/>
          <w:sz w:val="24"/>
          <w:szCs w:val="24"/>
          <w:lang w:val="hy-AM"/>
        </w:rPr>
        <w:t>մշակման</w:t>
      </w:r>
      <w:r w:rsidRPr="00207B3D">
        <w:rPr>
          <w:rFonts w:ascii="GHEA Grapalat" w:eastAsia="Times New Roman" w:hAnsi="GHEA Grapalat" w:cs="Times New Roman"/>
          <w:sz w:val="24"/>
          <w:szCs w:val="24"/>
          <w:lang w:val="hy-AM"/>
        </w:rPr>
        <w:t xml:space="preserve"> և իրականացման գործընթացների համակարգում</w:t>
      </w:r>
      <w:r w:rsidR="005401B2" w:rsidRPr="00207B3D">
        <w:rPr>
          <w:rFonts w:ascii="GHEA Grapalat" w:eastAsia="Times New Roman" w:hAnsi="GHEA Grapalat" w:cs="Times New Roman"/>
          <w:sz w:val="24"/>
          <w:szCs w:val="24"/>
          <w:lang w:val="hy-AM"/>
        </w:rPr>
        <w:t>ը</w:t>
      </w:r>
      <w:r w:rsidRPr="00207B3D">
        <w:rPr>
          <w:rFonts w:ascii="GHEA Grapalat" w:eastAsia="Times New Roman" w:hAnsi="GHEA Grapalat" w:cs="Times New Roman"/>
          <w:sz w:val="24"/>
          <w:szCs w:val="24"/>
          <w:lang w:val="hy-AM"/>
        </w:rPr>
        <w:t xml:space="preserve"> </w:t>
      </w:r>
      <w:r w:rsidR="00284D4D"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Times New Roman"/>
          <w:sz w:val="24"/>
          <w:szCs w:val="24"/>
          <w:lang w:val="hy-AM"/>
        </w:rPr>
        <w:t>և վերլուծություն</w:t>
      </w:r>
      <w:r w:rsidR="005401B2" w:rsidRPr="00207B3D">
        <w:rPr>
          <w:rFonts w:ascii="GHEA Grapalat" w:eastAsia="Times New Roman" w:hAnsi="GHEA Grapalat" w:cs="Times New Roman"/>
          <w:sz w:val="24"/>
          <w:szCs w:val="24"/>
          <w:lang w:val="hy-AM"/>
        </w:rPr>
        <w:t>ը</w:t>
      </w:r>
      <w:r w:rsidR="00284D4D" w:rsidRPr="00207B3D">
        <w:rPr>
          <w:rFonts w:ascii="GHEA Grapalat" w:eastAsia="Times New Roman" w:hAnsi="GHEA Grapalat" w:cs="Times New Roman"/>
          <w:sz w:val="24"/>
          <w:szCs w:val="24"/>
          <w:lang w:val="hy-AM"/>
        </w:rPr>
        <w:t>,</w:t>
      </w:r>
    </w:p>
    <w:p w:rsidR="0003157C" w:rsidRPr="00207B3D" w:rsidRDefault="0017198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Հայաստանի Հանրապետության սոցիալ-տնտեսական ծրագրերի' շրջակա միջավայրին վե</w:t>
      </w:r>
      <w:r w:rsidR="005C13B6" w:rsidRPr="00207B3D">
        <w:rPr>
          <w:rFonts w:ascii="GHEA Grapalat" w:eastAsia="Times New Roman" w:hAnsi="GHEA Grapalat" w:cs="Times New Roman"/>
          <w:sz w:val="24"/>
          <w:szCs w:val="24"/>
          <w:lang w:val="hy-AM"/>
        </w:rPr>
        <w:t xml:space="preserve">րաբերող բաժինների, ռազմավարական </w:t>
      </w:r>
      <w:r w:rsidR="009B54BE" w:rsidRPr="00207B3D">
        <w:rPr>
          <w:rFonts w:ascii="GHEA Grapalat" w:eastAsia="Times New Roman" w:hAnsi="GHEA Grapalat" w:cs="Times New Roman"/>
          <w:sz w:val="24"/>
          <w:szCs w:val="24"/>
          <w:lang w:val="hy-AM"/>
        </w:rPr>
        <w:t>ուղղությունների մշակման աշխատանքների համակարգումը</w:t>
      </w:r>
      <w:r w:rsidR="00FD63A5" w:rsidRPr="00207B3D">
        <w:rPr>
          <w:rFonts w:ascii="GHEA Grapalat" w:eastAsia="Times New Roman" w:hAnsi="GHEA Grapalat" w:cs="Times New Roman"/>
          <w:sz w:val="24"/>
          <w:szCs w:val="24"/>
          <w:lang w:val="hy-AM"/>
        </w:rPr>
        <w:t>,</w:t>
      </w:r>
    </w:p>
    <w:p w:rsidR="00B34815" w:rsidRPr="00207B3D" w:rsidRDefault="00B3481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ռազմավարական ծրագրերի իրականացումն ապահովող միջոցառումների կատարման գծով (մասով) Նախարարության ստորաբաժանումներից, ենթակա կազմակերպություններից ու հիմնարկներից ստացված տեղեկատվության, միջոցառումների իրականացման ընթացքի վերաբերյալ հաշվետվությունների հիման վրա սահմանված կարգով պատկան մարմիններ ներկայացվող հաշվետվությունների, ամփոփագրերի, զեկույցների և տեղեկանքների կազմումը (նախապատրաստումը) և տրամադրման ապահովումը,</w:t>
      </w:r>
    </w:p>
    <w:p w:rsidR="00B34815" w:rsidRPr="00207B3D" w:rsidRDefault="00B3481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Նախարարության համակարգի պետական ոչ առևտրային կազմակերպությունների, ընկերությունների, հիմնարկների գործունեության տարեկան աշխատանքային ծրագրերի իրականացման արդյունքների գնահատումը և մոնիթորինգի իրականացումը,</w:t>
      </w:r>
    </w:p>
    <w:p w:rsidR="00895759" w:rsidRPr="00207B3D" w:rsidRDefault="00895759"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Ն</w:t>
      </w:r>
      <w:r w:rsidR="00171981" w:rsidRPr="00207B3D">
        <w:rPr>
          <w:rFonts w:ascii="GHEA Grapalat" w:eastAsia="Times New Roman" w:hAnsi="GHEA Grapalat" w:cs="Times New Roman"/>
          <w:sz w:val="24"/>
          <w:szCs w:val="24"/>
          <w:lang w:val="hy-AM"/>
        </w:rPr>
        <w:t>ախարարության գործունեության տարեկան և ընթացիկ գործունեության ամփոփ հաշվետվությունների կազմումը,</w:t>
      </w:r>
    </w:p>
    <w:p w:rsidR="00895759" w:rsidRPr="00207B3D" w:rsidRDefault="0017198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բնական ռեսուրսների (բացառությամբ օգտակար հանածոների պաշարների) կառավարման</w:t>
      </w:r>
      <w:r w:rsidR="00FD63A5" w:rsidRPr="00207B3D">
        <w:rPr>
          <w:rFonts w:ascii="GHEA Grapalat" w:eastAsia="Times New Roman" w:hAnsi="GHEA Grapalat" w:cs="Times New Roman"/>
          <w:sz w:val="24"/>
          <w:szCs w:val="24"/>
          <w:lang w:val="hy-AM"/>
        </w:rPr>
        <w:t>,</w:t>
      </w:r>
      <w:r w:rsidRPr="00207B3D">
        <w:rPr>
          <w:rFonts w:ascii="GHEA Grapalat" w:eastAsia="Times New Roman" w:hAnsi="GHEA Grapalat" w:cs="Times New Roman"/>
          <w:sz w:val="24"/>
          <w:szCs w:val="24"/>
          <w:lang w:val="hy-AM"/>
        </w:rPr>
        <w:t xml:space="preserve"> շրջակա բնական միջավայրի</w:t>
      </w:r>
      <w:r w:rsidR="00FD63A5" w:rsidRPr="00207B3D">
        <w:rPr>
          <w:rFonts w:ascii="GHEA Grapalat" w:eastAsia="Times New Roman" w:hAnsi="GHEA Grapalat" w:cs="Times New Roman"/>
          <w:sz w:val="24"/>
          <w:szCs w:val="24"/>
          <w:lang w:val="hy-AM"/>
        </w:rPr>
        <w:t xml:space="preserve"> և կլիմայի փոփոխության</w:t>
      </w:r>
      <w:r w:rsidRPr="00207B3D">
        <w:rPr>
          <w:rFonts w:ascii="GHEA Grapalat" w:eastAsia="Times New Roman" w:hAnsi="GHEA Grapalat" w:cs="Times New Roman"/>
          <w:sz w:val="24"/>
          <w:szCs w:val="24"/>
          <w:lang w:val="hy-AM"/>
        </w:rPr>
        <w:t xml:space="preserve"> </w:t>
      </w:r>
      <w:r w:rsidR="005C13B6" w:rsidRPr="00207B3D">
        <w:rPr>
          <w:rFonts w:ascii="GHEA Grapalat" w:eastAsia="Times New Roman" w:hAnsi="GHEA Grapalat" w:cs="Times New Roman"/>
          <w:sz w:val="24"/>
          <w:szCs w:val="24"/>
          <w:lang w:val="hy-AM"/>
        </w:rPr>
        <w:t xml:space="preserve">բնագավառում </w:t>
      </w:r>
      <w:r w:rsidR="00207B3D" w:rsidRPr="00207B3D">
        <w:rPr>
          <w:rFonts w:ascii="GHEA Grapalat" w:eastAsia="Times New Roman" w:hAnsi="GHEA Grapalat" w:cs="Times New Roman"/>
          <w:sz w:val="24"/>
          <w:szCs w:val="24"/>
          <w:lang w:val="hy-AM"/>
        </w:rPr>
        <w:t>բյուջետային գործընթացի</w:t>
      </w:r>
      <w:r w:rsidRPr="00207B3D">
        <w:rPr>
          <w:rFonts w:ascii="GHEA Grapalat" w:eastAsia="Times New Roman" w:hAnsi="GHEA Grapalat" w:cs="Times New Roman"/>
          <w:sz w:val="24"/>
          <w:szCs w:val="24"/>
          <w:lang w:val="hy-AM"/>
        </w:rPr>
        <w:t xml:space="preserve"> սահմանված կարգով ձև</w:t>
      </w:r>
      <w:r w:rsidR="005C13B6" w:rsidRPr="00207B3D">
        <w:rPr>
          <w:rFonts w:ascii="GHEA Grapalat" w:eastAsia="Times New Roman" w:hAnsi="GHEA Grapalat" w:cs="Times New Roman"/>
          <w:sz w:val="24"/>
          <w:szCs w:val="24"/>
          <w:lang w:val="hy-AM"/>
        </w:rPr>
        <w:t>ավորման գործընթացի համակարգումը,</w:t>
      </w:r>
    </w:p>
    <w:p w:rsidR="00BB3E30" w:rsidRPr="00207B3D" w:rsidRDefault="00FD63A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շրջակա միջավայրի պահպանության բնագավառում պետական ծրագրերի մշակումը և բյուջետային գործընթացի ապահովումը՝ այդ թվում մ</w:t>
      </w:r>
      <w:r w:rsidR="00C33381" w:rsidRPr="00207B3D">
        <w:rPr>
          <w:rFonts w:ascii="GHEA Grapalat" w:eastAsia="Times New Roman" w:hAnsi="GHEA Grapalat" w:cs="Times New Roman"/>
          <w:sz w:val="24"/>
          <w:szCs w:val="24"/>
          <w:lang w:val="hy-AM"/>
        </w:rPr>
        <w:t>իջնաժամկետ ծախսային ծրագրերի</w:t>
      </w:r>
      <w:r w:rsidR="00BB3E30" w:rsidRPr="00207B3D">
        <w:rPr>
          <w:rFonts w:ascii="GHEA Grapalat" w:eastAsia="Times New Roman" w:hAnsi="GHEA Grapalat" w:cs="Times New Roman"/>
          <w:sz w:val="24"/>
          <w:szCs w:val="24"/>
          <w:lang w:val="hy-AM"/>
        </w:rPr>
        <w:t xml:space="preserve"> (ներառյալ </w:t>
      </w:r>
      <w:r w:rsidR="00925DC1" w:rsidRPr="00207B3D">
        <w:rPr>
          <w:rFonts w:ascii="GHEA Grapalat" w:eastAsia="Times New Roman" w:hAnsi="GHEA Grapalat" w:cs="Times New Roman"/>
          <w:sz w:val="24"/>
          <w:szCs w:val="24"/>
          <w:lang w:val="hy-AM"/>
        </w:rPr>
        <w:t xml:space="preserve">առաջիկա </w:t>
      </w:r>
      <w:r w:rsidR="00BB3E30" w:rsidRPr="00207B3D">
        <w:rPr>
          <w:rFonts w:ascii="GHEA Grapalat" w:eastAsia="Times New Roman" w:hAnsi="GHEA Grapalat" w:cs="Times New Roman"/>
          <w:sz w:val="24"/>
          <w:szCs w:val="24"/>
          <w:lang w:val="hy-AM"/>
        </w:rPr>
        <w:t xml:space="preserve">բյուջետային տարվա պետական բյուջեի) </w:t>
      </w:r>
      <w:r w:rsidR="00C33381" w:rsidRPr="00207B3D">
        <w:rPr>
          <w:rFonts w:ascii="GHEA Grapalat" w:eastAsia="Times New Roman" w:hAnsi="GHEA Grapalat" w:cs="Times New Roman"/>
          <w:sz w:val="24"/>
          <w:szCs w:val="24"/>
          <w:lang w:val="hy-AM"/>
        </w:rPr>
        <w:t xml:space="preserve">նախարարության ամփոփ </w:t>
      </w:r>
      <w:r w:rsidR="00BB3E30" w:rsidRPr="00207B3D">
        <w:rPr>
          <w:rFonts w:ascii="GHEA Grapalat" w:eastAsia="Times New Roman" w:hAnsi="GHEA Grapalat" w:cs="Times New Roman"/>
          <w:sz w:val="24"/>
          <w:szCs w:val="24"/>
          <w:lang w:val="hy-AM"/>
        </w:rPr>
        <w:t>հայտերի մշակումը և ներկայացումը,</w:t>
      </w:r>
    </w:p>
    <w:p w:rsidR="00B34815" w:rsidRPr="00207B3D" w:rsidRDefault="00B3481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lastRenderedPageBreak/>
        <w:t>առաջիկա տարվա պետական բյուջեի մասին ՀՀ օրենքի նախագծի նախնական տարբերակում ներառված բյուջետային ծրագրերը ՀՀ Ազգային ժողովի գլխադասային հանձնաժողովներում քննարկման գործընթացի կազմակերպում</w:t>
      </w:r>
      <w:r w:rsidR="00837C89">
        <w:rPr>
          <w:rFonts w:ascii="GHEA Grapalat" w:eastAsia="Times New Roman" w:hAnsi="GHEA Grapalat" w:cs="Times New Roman"/>
          <w:sz w:val="24"/>
          <w:szCs w:val="24"/>
          <w:lang w:val="hy-AM"/>
        </w:rPr>
        <w:t>ը</w:t>
      </w:r>
      <w:r w:rsidRPr="00207B3D">
        <w:rPr>
          <w:rFonts w:ascii="GHEA Grapalat" w:eastAsia="Times New Roman" w:hAnsi="GHEA Grapalat" w:cs="Times New Roman"/>
          <w:sz w:val="24"/>
          <w:szCs w:val="24"/>
          <w:lang w:val="hy-AM"/>
        </w:rPr>
        <w:t>,</w:t>
      </w:r>
    </w:p>
    <w:p w:rsidR="00B34815" w:rsidRPr="00207B3D" w:rsidRDefault="00FD63A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բյուջետային գործընթացի շրջանակներում, սահմանված կարգով, միջնաժամկետ ծախսային ծրագ</w:t>
      </w:r>
      <w:r w:rsidR="006B4153">
        <w:rPr>
          <w:rFonts w:ascii="GHEA Grapalat" w:eastAsia="Times New Roman" w:hAnsi="GHEA Grapalat" w:cs="Times New Roman"/>
          <w:sz w:val="24"/>
          <w:szCs w:val="24"/>
          <w:lang w:val="hy-AM"/>
        </w:rPr>
        <w:t>ր</w:t>
      </w:r>
      <w:r w:rsidRPr="00207B3D">
        <w:rPr>
          <w:rFonts w:ascii="GHEA Grapalat" w:eastAsia="Times New Roman" w:hAnsi="GHEA Grapalat" w:cs="Times New Roman"/>
          <w:sz w:val="24"/>
          <w:szCs w:val="24"/>
          <w:lang w:val="hy-AM"/>
        </w:rPr>
        <w:t>երի</w:t>
      </w:r>
      <w:r w:rsidR="00B34815" w:rsidRPr="00207B3D">
        <w:rPr>
          <w:rFonts w:ascii="GHEA Grapalat" w:eastAsia="Times New Roman" w:hAnsi="GHEA Grapalat" w:cs="Times New Roman"/>
          <w:sz w:val="24"/>
          <w:szCs w:val="24"/>
          <w:lang w:val="hy-AM"/>
        </w:rPr>
        <w:t xml:space="preserve"> բյուջետային հայտերի շուրջ ոլորտային շահագրգիռ քաղաքացիական հասարակության կազմակերպությունների հետ քննարկումների գործընթացի կազմակերպում</w:t>
      </w:r>
      <w:r w:rsidR="00837C89">
        <w:rPr>
          <w:rFonts w:ascii="GHEA Grapalat" w:eastAsia="Times New Roman" w:hAnsi="GHEA Grapalat" w:cs="Times New Roman"/>
          <w:sz w:val="24"/>
          <w:szCs w:val="24"/>
          <w:lang w:val="hy-AM"/>
        </w:rPr>
        <w:t>ը</w:t>
      </w:r>
      <w:r w:rsidR="00B34815" w:rsidRPr="00207B3D">
        <w:rPr>
          <w:rFonts w:ascii="GHEA Grapalat" w:eastAsia="Times New Roman" w:hAnsi="GHEA Grapalat" w:cs="Times New Roman"/>
          <w:sz w:val="24"/>
          <w:szCs w:val="24"/>
          <w:lang w:val="hy-AM"/>
        </w:rPr>
        <w:t>,</w:t>
      </w:r>
    </w:p>
    <w:p w:rsidR="00925DC1" w:rsidRPr="00207B3D" w:rsidRDefault="00925DC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w:t>
      </w:r>
      <w:r w:rsidR="00C33381" w:rsidRPr="00207B3D">
        <w:rPr>
          <w:rFonts w:ascii="GHEA Grapalat" w:eastAsia="Times New Roman" w:hAnsi="GHEA Grapalat" w:cs="Times New Roman"/>
          <w:sz w:val="24"/>
          <w:szCs w:val="24"/>
          <w:lang w:val="hy-AM"/>
        </w:rPr>
        <w:t>ն</w:t>
      </w:r>
      <w:r w:rsidRPr="00207B3D">
        <w:rPr>
          <w:rFonts w:ascii="GHEA Grapalat" w:eastAsia="Times New Roman" w:hAnsi="GHEA Grapalat" w:cs="Times New Roman"/>
          <w:sz w:val="24"/>
          <w:szCs w:val="24"/>
          <w:lang w:val="hy-AM"/>
        </w:rPr>
        <w:t xml:space="preserve"> գործընթացի համակարգումը,</w:t>
      </w:r>
    </w:p>
    <w:p w:rsidR="00895759" w:rsidRPr="00207B3D" w:rsidRDefault="0017198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բնական ռեսուրսների (բացառությամբ օգտակար հանածոների պաշարների) կառավարման և շրջակա բնական միջավայրի պահպանության բնագավառում պետական ծրագրերի (ներառյալ տարեկան, միջնաժամկետ բյուջետային հայտերի) ոչ ֆինանսական ծրագրային ցուցանիշների մշակման և այդ ծրագրերի ամփոփման գործընթացի համակարգումը և իրականացումը,</w:t>
      </w:r>
    </w:p>
    <w:p w:rsidR="00895759"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շրջակա միջավայրի պահպանության և բնական պաշարների (բացառությամբ օգտակար հանածոների պաշարների) օգտագործման ու վերարտադրության տնտեսական մեխանիզմների և գործիքակազմի մշակումը.</w:t>
      </w:r>
    </w:p>
    <w:p w:rsidR="00895759"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շրջակա միջավայրին հասցված վնասի հաշվարկման մեթոդների և բնապահպանական պատասխանատվության մեխանիզմ</w:t>
      </w:r>
      <w:r w:rsidR="00670506" w:rsidRPr="00207B3D">
        <w:rPr>
          <w:rFonts w:ascii="GHEA Grapalat" w:eastAsia="Times New Roman" w:hAnsi="GHEA Grapalat" w:cs="Times New Roman"/>
          <w:sz w:val="24"/>
          <w:szCs w:val="24"/>
          <w:lang w:val="hy-AM"/>
        </w:rPr>
        <w:t>ներ</w:t>
      </w:r>
      <w:r w:rsidRPr="00207B3D">
        <w:rPr>
          <w:rFonts w:ascii="GHEA Grapalat" w:eastAsia="Times New Roman" w:hAnsi="GHEA Grapalat" w:cs="Times New Roman"/>
          <w:sz w:val="24"/>
          <w:szCs w:val="24"/>
          <w:lang w:val="hy-AM"/>
        </w:rPr>
        <w:t>ի մշակումը.</w:t>
      </w:r>
    </w:p>
    <w:p w:rsidR="00895759"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կանաչ տնտեսության խթանմանն ուղղված քաղաքականության մշակումն ու իրականացումը՝ Նախարարության իրավասությունների շրջանակում.</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տնտեսության մեջ շրջակա միջավայրի պահպանության տեսանկյունից լավագույն հասանելի տեխնոլոգիաների օգտագործման խթանման քաղաքականության մշակումն ու իրականացում</w:t>
      </w:r>
      <w:r w:rsidR="00303A60" w:rsidRPr="00207B3D">
        <w:rPr>
          <w:rFonts w:ascii="GHEA Grapalat" w:eastAsia="Times New Roman" w:hAnsi="GHEA Grapalat" w:cs="Times New Roman"/>
          <w:sz w:val="24"/>
          <w:szCs w:val="24"/>
          <w:lang w:val="hy-AM"/>
        </w:rPr>
        <w:t>ն</w:t>
      </w:r>
      <w:r w:rsidRPr="00207B3D">
        <w:rPr>
          <w:rFonts w:ascii="GHEA Grapalat" w:eastAsia="Times New Roman" w:hAnsi="GHEA Grapalat" w:cs="Times New Roman"/>
          <w:sz w:val="24"/>
          <w:szCs w:val="24"/>
          <w:lang w:val="hy-AM"/>
        </w:rPr>
        <w:t xml:space="preserve">՝ </w:t>
      </w:r>
      <w:r w:rsidR="00303A60" w:rsidRPr="00207B3D">
        <w:rPr>
          <w:rFonts w:ascii="GHEA Grapalat" w:eastAsia="Times New Roman" w:hAnsi="GHEA Grapalat" w:cs="Times New Roman"/>
          <w:sz w:val="24"/>
          <w:szCs w:val="24"/>
          <w:lang w:val="hy-AM"/>
        </w:rPr>
        <w:t>Վարչության</w:t>
      </w:r>
      <w:r w:rsidRPr="00207B3D">
        <w:rPr>
          <w:rFonts w:ascii="GHEA Grapalat" w:eastAsia="Times New Roman" w:hAnsi="GHEA Grapalat" w:cs="Times New Roman"/>
          <w:sz w:val="24"/>
          <w:szCs w:val="24"/>
          <w:lang w:val="hy-AM"/>
        </w:rPr>
        <w:t xml:space="preserve"> իրավասությունների շրջանակում.</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բնական ռեսուրսների կայուն օգտագործմանը նպաստող բնօգտագործման համայնքահեն սկզբունքների և տնտեսական գործիքների ներդրման գծով առաջարկությունների մշակումը,</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բնական ռեսուրսների տնտեսական գնահատման մեթոդների (մեթ</w:t>
      </w:r>
      <w:r w:rsidR="00670506" w:rsidRPr="00207B3D">
        <w:rPr>
          <w:rFonts w:ascii="GHEA Grapalat" w:eastAsia="Times New Roman" w:hAnsi="GHEA Grapalat" w:cs="Times New Roman"/>
          <w:sz w:val="24"/>
          <w:szCs w:val="24"/>
          <w:lang w:val="hy-AM"/>
        </w:rPr>
        <w:t>ոդաբանության</w:t>
      </w:r>
      <w:r w:rsidRPr="00207B3D">
        <w:rPr>
          <w:rFonts w:ascii="GHEA Grapalat" w:eastAsia="Times New Roman" w:hAnsi="GHEA Grapalat" w:cs="Times New Roman"/>
          <w:sz w:val="24"/>
          <w:szCs w:val="24"/>
          <w:lang w:val="hy-AM"/>
        </w:rPr>
        <w:t>) վերաբերյալ առաջարկների մշակումը,</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 xml:space="preserve">շրջակա միջավայրի ծրագրերի մշակման և իրականացման ընթացակարգերի, </w:t>
      </w:r>
      <w:r w:rsidR="00670506" w:rsidRPr="00207B3D">
        <w:rPr>
          <w:rFonts w:ascii="GHEA Grapalat" w:eastAsia="Times New Roman" w:hAnsi="GHEA Grapalat" w:cs="Times New Roman"/>
          <w:sz w:val="24"/>
          <w:szCs w:val="24"/>
          <w:lang w:val="hy-AM"/>
        </w:rPr>
        <w:t xml:space="preserve">շրջակա միջավայրի պահպանության ոլորտի </w:t>
      </w:r>
      <w:r w:rsidRPr="00207B3D">
        <w:rPr>
          <w:rFonts w:ascii="GHEA Grapalat" w:eastAsia="Times New Roman" w:hAnsi="GHEA Grapalat" w:cs="Times New Roman"/>
          <w:sz w:val="24"/>
          <w:szCs w:val="24"/>
          <w:lang w:val="hy-AM"/>
        </w:rPr>
        <w:t xml:space="preserve">ծախսերի կառավարման լավագույն (արդիական) համակարգերի ներդրման գծով առաջարկների մշակումը, </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շրջակա միջավայրի ծրագրերի և ծախսերի ֆինանսավորման (ներառյալ</w:t>
      </w:r>
      <w:r w:rsidR="006B4153">
        <w:rPr>
          <w:rFonts w:ascii="GHEA Grapalat" w:eastAsia="Times New Roman" w:hAnsi="GHEA Grapalat" w:cs="Times New Roman"/>
          <w:sz w:val="24"/>
          <w:szCs w:val="24"/>
          <w:lang w:val="hy-AM"/>
        </w:rPr>
        <w:t>՝</w:t>
      </w:r>
      <w:r w:rsidRPr="00207B3D">
        <w:rPr>
          <w:rFonts w:ascii="GHEA Grapalat" w:eastAsia="Times New Roman" w:hAnsi="GHEA Grapalat" w:cs="Times New Roman"/>
          <w:sz w:val="24"/>
          <w:szCs w:val="24"/>
          <w:lang w:val="hy-AM"/>
        </w:rPr>
        <w:t xml:space="preserve"> ապահովագրական, հասցեական օգտագործման և այլ հիմնադրամների միջոցով, բնապահպանական միջազգային կոնվենցիաներով և համաձայնագրերով նախատեսված) մեխանիզմների ներդրման գծով առաջարկությունների մշակումը, </w:t>
      </w:r>
    </w:p>
    <w:p w:rsidR="006A1F3B" w:rsidRPr="00207B3D" w:rsidRDefault="006A1F3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բնապահպանական միջոցառումների, բնապահպանական տնտեսական մեխանիզմների, բնապահպանական հարկավորման և ազդեցությունների տնտեսագիտական գնահատման գծով վերլուծական աշխատանքների իրականացման կազմակերպումը,</w:t>
      </w:r>
    </w:p>
    <w:p w:rsidR="00D6196A" w:rsidRPr="00207B3D" w:rsidRDefault="006C117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շրջակա միջավայրի պահպանության ոլորտում ծախսերի հաշվարկման և դասակարգման, տեղեկատվության պարբերական հավաքագրման համակարգի ներդրման և կատարելագործման գծով առաջարկների մշակումը,</w:t>
      </w:r>
    </w:p>
    <w:p w:rsidR="00D6196A" w:rsidRPr="00207B3D" w:rsidRDefault="00925DC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lastRenderedPageBreak/>
        <w:t xml:space="preserve">բյուջետային մուտքերի, այդ թվում՝ բյուջետային եկամուտների առանձին եկամտատեսակներից և ոչ ֆինանսական ակտիվների հետ գործառնություններից մուտքերի կանխատեսումային ծավալների հաշվարկումը և ներկայացումը, ինչպես նաև փաստացի մուտքերի վերլուծության ապահովումը, </w:t>
      </w:r>
    </w:p>
    <w:p w:rsidR="00D6196A" w:rsidRPr="00207B3D" w:rsidRDefault="00FD63A5"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բ</w:t>
      </w:r>
      <w:r w:rsidR="00EE62E2" w:rsidRPr="00207B3D">
        <w:rPr>
          <w:rFonts w:ascii="GHEA Grapalat" w:eastAsia="Times New Roman" w:hAnsi="GHEA Grapalat" w:cs="Times New Roman"/>
          <w:sz w:val="24"/>
          <w:szCs w:val="24"/>
          <w:lang w:val="hy-AM"/>
        </w:rPr>
        <w:t xml:space="preserve">նապահպանական հարկի </w:t>
      </w:r>
      <w:r w:rsidRPr="00207B3D">
        <w:rPr>
          <w:rFonts w:ascii="GHEA Grapalat" w:eastAsia="Times New Roman" w:hAnsi="GHEA Grapalat" w:cs="Times New Roman"/>
          <w:sz w:val="24"/>
          <w:szCs w:val="24"/>
          <w:lang w:val="hy-AM"/>
        </w:rPr>
        <w:t>և բնօգտագործման վճարների, ինչպե</w:t>
      </w:r>
      <w:r w:rsidR="00EE62E2" w:rsidRPr="00207B3D">
        <w:rPr>
          <w:rFonts w:ascii="GHEA Grapalat" w:eastAsia="Times New Roman" w:hAnsi="GHEA Grapalat" w:cs="Times New Roman"/>
          <w:sz w:val="24"/>
          <w:szCs w:val="24"/>
          <w:lang w:val="hy-AM"/>
        </w:rPr>
        <w:t>ս</w:t>
      </w:r>
      <w:r w:rsidRPr="00207B3D">
        <w:rPr>
          <w:rFonts w:ascii="GHEA Grapalat" w:eastAsia="Times New Roman" w:hAnsi="GHEA Grapalat" w:cs="Times New Roman"/>
          <w:sz w:val="24"/>
          <w:szCs w:val="24"/>
          <w:lang w:val="hy-AM"/>
        </w:rPr>
        <w:t xml:space="preserve"> </w:t>
      </w:r>
      <w:r w:rsidR="00EE62E2" w:rsidRPr="00207B3D">
        <w:rPr>
          <w:rFonts w:ascii="GHEA Grapalat" w:eastAsia="Times New Roman" w:hAnsi="GHEA Grapalat" w:cs="Times New Roman"/>
          <w:sz w:val="24"/>
          <w:szCs w:val="24"/>
          <w:lang w:val="hy-AM"/>
        </w:rPr>
        <w:t xml:space="preserve">նաև ոչ հարկային եկամուտների մասով </w:t>
      </w:r>
      <w:r w:rsidR="006A1F3B" w:rsidRPr="00207B3D">
        <w:rPr>
          <w:rFonts w:ascii="GHEA Grapalat" w:eastAsia="Times New Roman" w:hAnsi="GHEA Grapalat" w:cs="Times New Roman"/>
          <w:sz w:val="24"/>
          <w:szCs w:val="24"/>
          <w:lang w:val="hy-AM"/>
        </w:rPr>
        <w:t>փաստացի մուտքերի վերաբերյալ</w:t>
      </w:r>
      <w:r w:rsidR="006C117B" w:rsidRPr="00207B3D">
        <w:rPr>
          <w:rFonts w:ascii="GHEA Grapalat" w:eastAsia="Times New Roman" w:hAnsi="GHEA Grapalat" w:cs="Times New Roman"/>
          <w:sz w:val="24"/>
          <w:szCs w:val="24"/>
          <w:lang w:val="hy-AM"/>
        </w:rPr>
        <w:t xml:space="preserve"> </w:t>
      </w:r>
      <w:r w:rsidR="00D47F64" w:rsidRPr="00207B3D">
        <w:rPr>
          <w:rFonts w:ascii="GHEA Grapalat" w:eastAsia="Times New Roman" w:hAnsi="GHEA Grapalat" w:cs="Times New Roman"/>
          <w:sz w:val="24"/>
          <w:szCs w:val="24"/>
          <w:lang w:val="hy-AM"/>
        </w:rPr>
        <w:t xml:space="preserve">տեղեկատվության </w:t>
      </w:r>
      <w:r w:rsidR="006C117B" w:rsidRPr="00207B3D">
        <w:rPr>
          <w:rFonts w:ascii="GHEA Grapalat" w:eastAsia="Times New Roman" w:hAnsi="GHEA Grapalat" w:cs="Times New Roman"/>
          <w:sz w:val="24"/>
          <w:szCs w:val="24"/>
          <w:lang w:val="hy-AM"/>
        </w:rPr>
        <w:t>ապահովումը</w:t>
      </w:r>
      <w:r w:rsidR="00EE62E2" w:rsidRPr="00207B3D">
        <w:rPr>
          <w:rFonts w:ascii="GHEA Grapalat" w:eastAsia="Times New Roman" w:hAnsi="GHEA Grapalat" w:cs="Times New Roman"/>
          <w:sz w:val="24"/>
          <w:szCs w:val="24"/>
          <w:lang w:val="hy-AM"/>
        </w:rPr>
        <w:t xml:space="preserve"> և վերլուծության իրականացումը</w:t>
      </w:r>
      <w:r w:rsidR="006C117B" w:rsidRPr="00207B3D">
        <w:rPr>
          <w:rFonts w:ascii="GHEA Grapalat" w:eastAsia="Times New Roman" w:hAnsi="GHEA Grapalat" w:cs="Times New Roman"/>
          <w:sz w:val="24"/>
          <w:szCs w:val="24"/>
          <w:lang w:val="hy-AM"/>
        </w:rPr>
        <w:t xml:space="preserve">, </w:t>
      </w:r>
    </w:p>
    <w:p w:rsidR="00D6196A" w:rsidRPr="00207B3D" w:rsidRDefault="00D47F64"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w:t>
      </w:r>
      <w:r w:rsidR="006A1F3B" w:rsidRPr="00207B3D">
        <w:rPr>
          <w:rFonts w:ascii="GHEA Grapalat" w:eastAsia="Times New Roman" w:hAnsi="GHEA Grapalat" w:cs="Times New Roman"/>
          <w:sz w:val="24"/>
          <w:szCs w:val="24"/>
          <w:lang w:val="hy-AM"/>
        </w:rPr>
        <w:t>րջակա միջավայրի պահպանության ոլո</w:t>
      </w:r>
      <w:r w:rsidRPr="00207B3D">
        <w:rPr>
          <w:rFonts w:ascii="GHEA Grapalat" w:eastAsia="Times New Roman" w:hAnsi="GHEA Grapalat" w:cs="Times New Roman"/>
          <w:sz w:val="24"/>
          <w:szCs w:val="24"/>
          <w:lang w:val="hy-AM"/>
        </w:rPr>
        <w:t>րտի</w:t>
      </w:r>
      <w:r w:rsidR="006C117B" w:rsidRPr="00207B3D">
        <w:rPr>
          <w:rFonts w:ascii="GHEA Grapalat" w:eastAsia="Times New Roman" w:hAnsi="GHEA Grapalat" w:cs="Times New Roman"/>
          <w:sz w:val="24"/>
          <w:szCs w:val="24"/>
          <w:lang w:val="hy-AM"/>
        </w:rPr>
        <w:t xml:space="preserve"> վիճակագրական զեկույցների տնտեսագիտական և ֆինանսական բաղադրիչների (բաժինների) նախագծերի նախապատրաստումը, </w:t>
      </w:r>
    </w:p>
    <w:p w:rsidR="00D6196A" w:rsidRPr="00207B3D" w:rsidRDefault="00D47F64"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Ն</w:t>
      </w:r>
      <w:r w:rsidR="006C117B" w:rsidRPr="00207B3D">
        <w:rPr>
          <w:rFonts w:ascii="GHEA Grapalat" w:eastAsia="Times New Roman" w:hAnsi="GHEA Grapalat" w:cs="Times New Roman"/>
          <w:sz w:val="24"/>
          <w:szCs w:val="24"/>
          <w:lang w:val="hy-AM"/>
        </w:rPr>
        <w:t xml:space="preserve">ախարարության համապատասխան ստորաբաժանումների հետ համատեղ </w:t>
      </w:r>
      <w:r w:rsidR="00455B2F" w:rsidRPr="00207B3D">
        <w:rPr>
          <w:rFonts w:ascii="GHEA Grapalat" w:eastAsia="Times New Roman" w:hAnsi="GHEA Grapalat" w:cs="Times New Roman"/>
          <w:sz w:val="24"/>
          <w:szCs w:val="24"/>
          <w:lang w:val="hy-AM"/>
        </w:rPr>
        <w:t>ռազմավարական</w:t>
      </w:r>
      <w:r w:rsidR="006C117B" w:rsidRPr="00207B3D">
        <w:rPr>
          <w:rFonts w:ascii="GHEA Grapalat" w:eastAsia="Times New Roman" w:hAnsi="GHEA Grapalat" w:cs="Times New Roman"/>
          <w:sz w:val="24"/>
          <w:szCs w:val="24"/>
          <w:lang w:val="hy-AM"/>
        </w:rPr>
        <w:t xml:space="preserve"> փաստաթղթերի տնտեսագիտական վերլուծությ</w:t>
      </w:r>
      <w:r w:rsidR="0029794A" w:rsidRPr="00207B3D">
        <w:rPr>
          <w:rFonts w:ascii="GHEA Grapalat" w:eastAsia="Times New Roman" w:hAnsi="GHEA Grapalat" w:cs="Times New Roman"/>
          <w:sz w:val="24"/>
          <w:szCs w:val="24"/>
          <w:lang w:val="hy-AM"/>
        </w:rPr>
        <w:t>ա</w:t>
      </w:r>
      <w:r w:rsidR="006C117B" w:rsidRPr="00207B3D">
        <w:rPr>
          <w:rFonts w:ascii="GHEA Grapalat" w:eastAsia="Times New Roman" w:hAnsi="GHEA Grapalat" w:cs="Times New Roman"/>
          <w:sz w:val="24"/>
          <w:szCs w:val="24"/>
          <w:lang w:val="hy-AM"/>
        </w:rPr>
        <w:t>ն</w:t>
      </w:r>
      <w:r w:rsidR="0029794A" w:rsidRPr="00207B3D">
        <w:rPr>
          <w:rFonts w:ascii="GHEA Grapalat" w:eastAsia="Times New Roman" w:hAnsi="GHEA Grapalat" w:cs="Times New Roman"/>
          <w:sz w:val="24"/>
          <w:szCs w:val="24"/>
          <w:lang w:val="hy-AM"/>
        </w:rPr>
        <w:t xml:space="preserve"> իրականացումը</w:t>
      </w:r>
      <w:r w:rsidR="006C117B" w:rsidRPr="00207B3D">
        <w:rPr>
          <w:rFonts w:ascii="GHEA Grapalat" w:eastAsia="Times New Roman" w:hAnsi="GHEA Grapalat" w:cs="Times New Roman"/>
          <w:sz w:val="24"/>
          <w:szCs w:val="24"/>
          <w:lang w:val="hy-AM"/>
        </w:rPr>
        <w:t>,</w:t>
      </w:r>
    </w:p>
    <w:p w:rsidR="004961E2" w:rsidRPr="00207B3D" w:rsidRDefault="004961E2"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տեղական ինքնակառավարման մարմինների կողմից օրենքով սահմանված կարգով ներկայացված բնապահպանական ծրագրով նախատեսված միջոցառումների իրականացման առաջնայնությունների ու դրանց ֆինանսավորման համամասնությունների  համաձայնեցման գործընթացի ապահովումը,</w:t>
      </w:r>
    </w:p>
    <w:p w:rsidR="0036753F" w:rsidRPr="00207B3D" w:rsidRDefault="0036753F"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տվյալ տարվա պետական բյուջեով հաստատված բնապահպանական ծրագրերի իրականացման նպատակով համայնքների հետ օրենքով սահմանված կարգով պայմանագրերի կնքման գործընթացի ապահովումը</w:t>
      </w:r>
      <w:r w:rsidR="00E47DEB" w:rsidRPr="00207B3D">
        <w:rPr>
          <w:rFonts w:ascii="GHEA Grapalat" w:eastAsia="Times New Roman" w:hAnsi="GHEA Grapalat" w:cs="Times New Roman"/>
          <w:sz w:val="24"/>
          <w:szCs w:val="24"/>
          <w:lang w:val="hy-AM"/>
        </w:rPr>
        <w:t>,</w:t>
      </w:r>
    </w:p>
    <w:p w:rsidR="00876254" w:rsidRPr="00207B3D" w:rsidRDefault="00876254"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նորմատիվ իրավական ակտերի նախագծերի՝ շրջակա միջավայրի  բնագավառում կարգավորման ազդեցության գնահատման աշխատանքների համակարգումը և</w:t>
      </w:r>
      <w:r w:rsidR="00FD63A5" w:rsidRPr="00207B3D">
        <w:rPr>
          <w:rFonts w:ascii="GHEA Grapalat" w:eastAsia="Times New Roman" w:hAnsi="GHEA Grapalat" w:cs="Times New Roman"/>
          <w:sz w:val="24"/>
          <w:szCs w:val="24"/>
          <w:lang w:val="hy-AM"/>
        </w:rPr>
        <w:t xml:space="preserve"> եզրակացությունների տրամադրումը,</w:t>
      </w:r>
      <w:r w:rsidRPr="00207B3D">
        <w:rPr>
          <w:rFonts w:ascii="GHEA Grapalat" w:eastAsia="Times New Roman" w:hAnsi="GHEA Grapalat" w:cs="Times New Roman"/>
          <w:sz w:val="24"/>
          <w:szCs w:val="24"/>
          <w:lang w:val="hy-AM"/>
        </w:rPr>
        <w:t xml:space="preserve"> </w:t>
      </w:r>
    </w:p>
    <w:p w:rsidR="00346B28" w:rsidRPr="00207B3D" w:rsidRDefault="00C33381"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շ</w:t>
      </w:r>
      <w:r w:rsidR="00682B6E" w:rsidRPr="00207B3D">
        <w:rPr>
          <w:rFonts w:ascii="GHEA Grapalat" w:eastAsia="Times New Roman" w:hAnsi="GHEA Grapalat" w:cs="Times New Roman"/>
          <w:sz w:val="24"/>
          <w:szCs w:val="24"/>
          <w:lang w:val="hy-AM"/>
        </w:rPr>
        <w:t>րջակա միջավայրի վրա ազդեցության գնահատման և փորձաքննության գործընթացը կարգավորող իրավական նախագծերի մշակումը</w:t>
      </w:r>
      <w:r w:rsidR="00FD63A5" w:rsidRPr="00207B3D">
        <w:rPr>
          <w:rFonts w:ascii="GHEA Grapalat" w:eastAsia="Times New Roman" w:hAnsi="GHEA Grapalat" w:cs="Times New Roman"/>
          <w:sz w:val="24"/>
          <w:szCs w:val="24"/>
          <w:lang w:val="hy-AM"/>
        </w:rPr>
        <w:t>,</w:t>
      </w:r>
    </w:p>
    <w:p w:rsidR="00346B28" w:rsidRPr="00207B3D" w:rsidRDefault="00874358"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 xml:space="preserve">էկոլոգիական գիտության և </w:t>
      </w:r>
      <w:r w:rsidR="00346B28" w:rsidRPr="00207B3D">
        <w:rPr>
          <w:rFonts w:ascii="GHEA Grapalat" w:eastAsia="Times New Roman" w:hAnsi="GHEA Grapalat" w:cs="Times New Roman"/>
          <w:sz w:val="24"/>
          <w:szCs w:val="24"/>
          <w:lang w:val="hy-AM"/>
        </w:rPr>
        <w:t>դաստիարակության քաղաքականության, ծրագրերի և ռազմավարությունների մշակում</w:t>
      </w:r>
      <w:r w:rsidRPr="00207B3D">
        <w:rPr>
          <w:rFonts w:ascii="GHEA Grapalat" w:eastAsia="Times New Roman" w:hAnsi="GHEA Grapalat" w:cs="Times New Roman"/>
          <w:sz w:val="24"/>
          <w:szCs w:val="24"/>
          <w:lang w:val="hy-AM"/>
        </w:rPr>
        <w:t>ն</w:t>
      </w:r>
      <w:r w:rsidR="00346B28" w:rsidRPr="00207B3D">
        <w:rPr>
          <w:rFonts w:ascii="GHEA Grapalat" w:eastAsia="Times New Roman" w:hAnsi="GHEA Grapalat" w:cs="Times New Roman"/>
          <w:sz w:val="24"/>
          <w:szCs w:val="24"/>
          <w:lang w:val="hy-AM"/>
        </w:rPr>
        <w:t xml:space="preserve"> ու իրականացումը,</w:t>
      </w:r>
    </w:p>
    <w:p w:rsidR="00682B6E" w:rsidRPr="00207B3D" w:rsidRDefault="00E47DEB"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 xml:space="preserve">շրջակա </w:t>
      </w:r>
      <w:r w:rsidR="00346B28" w:rsidRPr="00207B3D">
        <w:rPr>
          <w:rFonts w:ascii="GHEA Grapalat" w:eastAsia="Times New Roman" w:hAnsi="GHEA Grapalat" w:cs="Times New Roman"/>
          <w:sz w:val="24"/>
          <w:szCs w:val="24"/>
          <w:lang w:val="hy-AM"/>
        </w:rPr>
        <w:t>միջավայրին առնչվող հարցերի վերաբերյալ հանրամատչելի ուսումնադաստիարակչական նյութերի մշակ</w:t>
      </w:r>
      <w:r w:rsidRPr="00207B3D">
        <w:rPr>
          <w:rFonts w:ascii="GHEA Grapalat" w:eastAsia="Times New Roman" w:hAnsi="GHEA Grapalat" w:cs="Times New Roman"/>
          <w:sz w:val="24"/>
          <w:szCs w:val="24"/>
          <w:lang w:val="hy-AM"/>
        </w:rPr>
        <w:t>ումը,</w:t>
      </w:r>
    </w:p>
    <w:p w:rsidR="00FD63A5" w:rsidRPr="00207B3D" w:rsidRDefault="00346B28"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կրթական համակարգում</w:t>
      </w:r>
      <w:r w:rsidR="0008102F" w:rsidRPr="00207B3D">
        <w:rPr>
          <w:rFonts w:ascii="GHEA Grapalat" w:eastAsia="Times New Roman" w:hAnsi="GHEA Grapalat" w:cs="Times New Roman"/>
          <w:sz w:val="24"/>
          <w:szCs w:val="24"/>
          <w:lang w:val="hy-AM"/>
        </w:rPr>
        <w:t xml:space="preserve"> և այլ հաստատություններում </w:t>
      </w:r>
      <w:r w:rsidRPr="00207B3D">
        <w:rPr>
          <w:rFonts w:ascii="GHEA Grapalat" w:eastAsia="Times New Roman" w:hAnsi="GHEA Grapalat" w:cs="Times New Roman"/>
          <w:sz w:val="24"/>
          <w:szCs w:val="24"/>
          <w:lang w:val="hy-AM"/>
        </w:rPr>
        <w:t xml:space="preserve">էկոլոգիական ուղղվածություն ունեցող </w:t>
      </w:r>
      <w:r w:rsidR="0008102F" w:rsidRPr="00207B3D">
        <w:rPr>
          <w:rFonts w:ascii="GHEA Grapalat" w:eastAsia="Times New Roman" w:hAnsi="GHEA Grapalat" w:cs="Times New Roman"/>
          <w:sz w:val="24"/>
          <w:szCs w:val="24"/>
          <w:lang w:val="hy-AM"/>
        </w:rPr>
        <w:t xml:space="preserve">և կրթադաստիարակչական ծրագրերի </w:t>
      </w:r>
      <w:r w:rsidRPr="00207B3D">
        <w:rPr>
          <w:rFonts w:ascii="GHEA Grapalat" w:eastAsia="Times New Roman" w:hAnsi="GHEA Grapalat" w:cs="Times New Roman"/>
          <w:sz w:val="24"/>
          <w:szCs w:val="24"/>
          <w:lang w:val="hy-AM"/>
        </w:rPr>
        <w:t>վերաբերյալ առաջարկությունների մշակ</w:t>
      </w:r>
      <w:r w:rsidR="00E47DEB" w:rsidRPr="00207B3D">
        <w:rPr>
          <w:rFonts w:ascii="GHEA Grapalat" w:eastAsia="Times New Roman" w:hAnsi="GHEA Grapalat" w:cs="Times New Roman"/>
          <w:sz w:val="24"/>
          <w:szCs w:val="24"/>
          <w:lang w:val="hy-AM"/>
        </w:rPr>
        <w:t>ումը,</w:t>
      </w:r>
    </w:p>
    <w:p w:rsidR="00D6196A" w:rsidRPr="00207B3D" w:rsidRDefault="00E63A8C"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Վարչության իրավասությունների սահմաններում իրավական ակտերի նախագծերի մշակում</w:t>
      </w:r>
      <w:r w:rsidR="0008102F" w:rsidRPr="00207B3D">
        <w:rPr>
          <w:rFonts w:ascii="GHEA Grapalat" w:eastAsia="Times New Roman" w:hAnsi="GHEA Grapalat" w:cs="Times New Roman"/>
          <w:sz w:val="24"/>
          <w:szCs w:val="24"/>
          <w:lang w:val="hy-AM"/>
        </w:rPr>
        <w:t>ը</w:t>
      </w:r>
      <w:r w:rsidRPr="00207B3D">
        <w:rPr>
          <w:rFonts w:ascii="GHEA Grapalat" w:eastAsia="Times New Roman" w:hAnsi="GHEA Grapalat" w:cs="Times New Roman"/>
          <w:sz w:val="24"/>
          <w:szCs w:val="24"/>
          <w:lang w:val="hy-AM"/>
        </w:rPr>
        <w:t>,</w:t>
      </w:r>
    </w:p>
    <w:p w:rsidR="00D6196A" w:rsidRPr="00207B3D" w:rsidRDefault="00E63A8C"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 xml:space="preserve">այլ մարմինների կողմից մշակված և նախարարություն համաձայնեցման ներկայացված, Նախարարության այլ </w:t>
      </w:r>
      <w:r w:rsidR="0008102F" w:rsidRPr="00207B3D">
        <w:rPr>
          <w:rFonts w:ascii="GHEA Grapalat" w:eastAsia="Times New Roman" w:hAnsi="GHEA Grapalat" w:cs="Times New Roman"/>
          <w:sz w:val="24"/>
          <w:szCs w:val="24"/>
          <w:lang w:val="hy-AM"/>
        </w:rPr>
        <w:t>ստ</w:t>
      </w:r>
      <w:r w:rsidRPr="00207B3D">
        <w:rPr>
          <w:rFonts w:ascii="GHEA Grapalat" w:eastAsia="Times New Roman" w:hAnsi="GHEA Grapalat" w:cs="Times New Roman"/>
          <w:sz w:val="24"/>
          <w:szCs w:val="24"/>
          <w:lang w:val="hy-AM"/>
        </w:rPr>
        <w:t>որաբաժանումների կողմից մշակված իրավական ակտերի նախագծերի վերաբերյալ դիտողությունների և առաջարկությունների տրամադրումը</w:t>
      </w:r>
      <w:r w:rsidR="0008102F" w:rsidRPr="00207B3D">
        <w:rPr>
          <w:rFonts w:ascii="GHEA Grapalat" w:eastAsia="Times New Roman" w:hAnsi="GHEA Grapalat" w:cs="Times New Roman"/>
          <w:sz w:val="24"/>
          <w:szCs w:val="24"/>
          <w:lang w:val="hy-AM"/>
        </w:rPr>
        <w:t>՝ Վարչության իրավասությունների շրջանակներում</w:t>
      </w:r>
      <w:r w:rsidR="00FD63A5" w:rsidRPr="00207B3D">
        <w:rPr>
          <w:rFonts w:ascii="GHEA Grapalat" w:eastAsia="Times New Roman" w:hAnsi="GHEA Grapalat" w:cs="Times New Roman"/>
          <w:sz w:val="24"/>
          <w:szCs w:val="24"/>
          <w:lang w:val="hy-AM"/>
        </w:rPr>
        <w:t>,</w:t>
      </w:r>
    </w:p>
    <w:p w:rsidR="00FD63A5" w:rsidRPr="00207B3D" w:rsidRDefault="00FD63A5" w:rsidP="00207B3D">
      <w:pPr>
        <w:pStyle w:val="ListParagraph"/>
        <w:numPr>
          <w:ilvl w:val="0"/>
          <w:numId w:val="6"/>
        </w:numPr>
        <w:tabs>
          <w:tab w:val="left" w:pos="993"/>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կանոնադրությամբ Վարչությանը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ուսումնասիրություն</w:t>
      </w:r>
      <w:r w:rsidR="007803E5" w:rsidRPr="00207B3D">
        <w:rPr>
          <w:rFonts w:ascii="GHEA Grapalat" w:eastAsia="Times New Roman" w:hAnsi="GHEA Grapalat" w:cs="Times New Roman"/>
          <w:sz w:val="24"/>
          <w:szCs w:val="24"/>
          <w:lang w:val="hy-AM"/>
        </w:rPr>
        <w:t>ը</w:t>
      </w:r>
      <w:r w:rsidRPr="00207B3D">
        <w:rPr>
          <w:rFonts w:ascii="GHEA Grapalat" w:eastAsia="Times New Roman" w:hAnsi="GHEA Grapalat" w:cs="Times New Roman"/>
          <w:sz w:val="24"/>
          <w:szCs w:val="24"/>
          <w:lang w:val="hy-AM"/>
        </w:rPr>
        <w:t xml:space="preserve"> և ըստ անհրաժեշտության դրանց վերաբերյալ տեղեկանքների կազմումը,</w:t>
      </w:r>
    </w:p>
    <w:p w:rsidR="007C2867" w:rsidRPr="00207B3D" w:rsidRDefault="0008102F" w:rsidP="00207B3D">
      <w:pPr>
        <w:pStyle w:val="ListParagraph"/>
        <w:numPr>
          <w:ilvl w:val="0"/>
          <w:numId w:val="6"/>
        </w:numPr>
        <w:tabs>
          <w:tab w:val="left" w:pos="993"/>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lastRenderedPageBreak/>
        <w:t>Վարչության աշխատանքային ծրագրերի ու Վարչության կողմից կատարված աշխատանքների վերաբերյալ հաշվետվությունների կազմումը</w:t>
      </w:r>
      <w:r w:rsidR="007C2867" w:rsidRPr="00207B3D">
        <w:rPr>
          <w:rFonts w:ascii="GHEA Grapalat" w:eastAsia="Times New Roman" w:hAnsi="GHEA Grapalat" w:cs="Times New Roman"/>
          <w:sz w:val="24"/>
          <w:szCs w:val="24"/>
          <w:lang w:val="hy-AM"/>
        </w:rPr>
        <w:t xml:space="preserve">, </w:t>
      </w:r>
    </w:p>
    <w:p w:rsidR="007C2867" w:rsidRPr="00207B3D" w:rsidRDefault="007C2867"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Նախարարի, իսկ օրենքով սահմանված դեպքերում և իրենց համակարգման լիազորությունների շրջանակներում` նաև նախարարի տեղակալների և Նախարարության գլխավոր քարտուղարի հանձնարարականներ</w:t>
      </w:r>
      <w:r w:rsidR="0008102F" w:rsidRPr="00207B3D">
        <w:rPr>
          <w:rFonts w:ascii="GHEA Grapalat" w:eastAsia="Times New Roman" w:hAnsi="GHEA Grapalat" w:cs="Times New Roman"/>
          <w:sz w:val="24"/>
          <w:szCs w:val="24"/>
          <w:lang w:val="hy-AM"/>
        </w:rPr>
        <w:t>ի կատարումը,</w:t>
      </w:r>
    </w:p>
    <w:p w:rsidR="007C2867" w:rsidRPr="00207B3D" w:rsidRDefault="007C2867" w:rsidP="00207B3D">
      <w:pPr>
        <w:pStyle w:val="ListParagraph"/>
        <w:numPr>
          <w:ilvl w:val="0"/>
          <w:numId w:val="6"/>
        </w:numPr>
        <w:tabs>
          <w:tab w:val="left" w:pos="851"/>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իրավական այլ ակտերով Վարչությանը վերապահված գործառույթներ</w:t>
      </w:r>
      <w:r w:rsidR="00FD63A5" w:rsidRPr="00207B3D">
        <w:rPr>
          <w:rFonts w:ascii="GHEA Grapalat" w:eastAsia="Times New Roman" w:hAnsi="GHEA Grapalat" w:cs="Times New Roman"/>
          <w:sz w:val="24"/>
          <w:szCs w:val="24"/>
          <w:lang w:val="hy-AM"/>
        </w:rPr>
        <w:t>ի իրականացումը</w:t>
      </w:r>
      <w:r w:rsidRPr="00207B3D">
        <w:rPr>
          <w:rFonts w:ascii="GHEA Grapalat" w:eastAsia="Times New Roman" w:hAnsi="GHEA Grapalat" w:cs="Times New Roman"/>
          <w:sz w:val="24"/>
          <w:szCs w:val="24"/>
          <w:lang w:val="hy-AM"/>
        </w:rPr>
        <w:t>:</w:t>
      </w:r>
    </w:p>
    <w:p w:rsidR="00B87A61" w:rsidRPr="00207B3D" w:rsidRDefault="00B87A61" w:rsidP="00207B3D">
      <w:pPr>
        <w:tabs>
          <w:tab w:val="left" w:pos="851"/>
        </w:tabs>
        <w:spacing w:after="0" w:line="240" w:lineRule="auto"/>
        <w:ind w:firstLine="426"/>
        <w:jc w:val="both"/>
        <w:rPr>
          <w:rFonts w:ascii="GHEA Grapalat" w:eastAsia="Times New Roman" w:hAnsi="GHEA Grapalat" w:cs="Times New Roman"/>
          <w:sz w:val="24"/>
          <w:szCs w:val="24"/>
          <w:lang w:val="hy-AM"/>
        </w:rPr>
      </w:pPr>
    </w:p>
    <w:p w:rsidR="00FD63A5" w:rsidRPr="00207B3D" w:rsidRDefault="00FD63A5" w:rsidP="00207B3D">
      <w:pPr>
        <w:spacing w:after="0" w:line="240" w:lineRule="auto"/>
        <w:ind w:firstLine="426"/>
        <w:jc w:val="center"/>
        <w:rPr>
          <w:rFonts w:ascii="GHEA Grapalat" w:eastAsia="Times New Roman" w:hAnsi="GHEA Grapalat" w:cs="Times New Roman"/>
          <w:b/>
          <w:sz w:val="24"/>
          <w:szCs w:val="24"/>
          <w:lang w:val="hy-AM"/>
        </w:rPr>
      </w:pPr>
    </w:p>
    <w:p w:rsidR="00B87A61" w:rsidRPr="00207B3D" w:rsidRDefault="00B87A61" w:rsidP="00207B3D">
      <w:pPr>
        <w:spacing w:after="0" w:line="240" w:lineRule="auto"/>
        <w:ind w:firstLine="426"/>
        <w:jc w:val="center"/>
        <w:rPr>
          <w:rFonts w:ascii="GHEA Grapalat" w:eastAsia="Times New Roman" w:hAnsi="GHEA Grapalat" w:cs="Times New Roman"/>
          <w:b/>
          <w:sz w:val="24"/>
          <w:szCs w:val="24"/>
          <w:lang w:val="hy-AM"/>
        </w:rPr>
      </w:pPr>
      <w:r w:rsidRPr="00207B3D">
        <w:rPr>
          <w:rFonts w:ascii="GHEA Grapalat" w:eastAsia="Times New Roman" w:hAnsi="GHEA Grapalat" w:cs="Times New Roman"/>
          <w:b/>
          <w:sz w:val="24"/>
          <w:szCs w:val="24"/>
          <w:lang w:val="hy-AM"/>
        </w:rPr>
        <w:t>V.</w:t>
      </w:r>
      <w:r w:rsidRPr="00207B3D">
        <w:rPr>
          <w:rFonts w:ascii="GHEA Grapalat" w:eastAsia="Times New Roman" w:hAnsi="GHEA Grapalat" w:cs="Sylfaen"/>
          <w:b/>
          <w:sz w:val="24"/>
          <w:szCs w:val="24"/>
          <w:lang w:val="hy-AM"/>
        </w:rPr>
        <w:t>ՎԱՐՉՈՒԹՅԱՆ</w:t>
      </w:r>
      <w:r w:rsidRPr="00207B3D">
        <w:rPr>
          <w:rFonts w:ascii="GHEA Grapalat" w:eastAsia="Times New Roman" w:hAnsi="GHEA Grapalat" w:cs="Times New Roman"/>
          <w:b/>
          <w:sz w:val="24"/>
          <w:szCs w:val="24"/>
          <w:lang w:val="hy-AM"/>
        </w:rPr>
        <w:t xml:space="preserve"> </w:t>
      </w:r>
      <w:r w:rsidRPr="00207B3D">
        <w:rPr>
          <w:rFonts w:ascii="GHEA Grapalat" w:eastAsia="Times New Roman" w:hAnsi="GHEA Grapalat" w:cs="Sylfaen"/>
          <w:b/>
          <w:sz w:val="24"/>
          <w:szCs w:val="24"/>
          <w:lang w:val="hy-AM"/>
        </w:rPr>
        <w:t>ԳՈՐԾՈՒՆԵՈՒԹՅԱՆ</w:t>
      </w:r>
      <w:r w:rsidRPr="00207B3D">
        <w:rPr>
          <w:rFonts w:ascii="GHEA Grapalat" w:eastAsia="Times New Roman" w:hAnsi="GHEA Grapalat" w:cs="Times New Roman"/>
          <w:b/>
          <w:sz w:val="24"/>
          <w:szCs w:val="24"/>
          <w:lang w:val="hy-AM"/>
        </w:rPr>
        <w:t xml:space="preserve"> </w:t>
      </w:r>
      <w:r w:rsidRPr="00207B3D">
        <w:rPr>
          <w:rFonts w:ascii="GHEA Grapalat" w:eastAsia="Times New Roman" w:hAnsi="GHEA Grapalat" w:cs="Sylfaen"/>
          <w:b/>
          <w:sz w:val="24"/>
          <w:szCs w:val="24"/>
          <w:lang w:val="hy-AM"/>
        </w:rPr>
        <w:t>ՂԵԿԱՎԱՐՈՒՄԸ</w:t>
      </w:r>
      <w:r w:rsidRPr="00207B3D">
        <w:rPr>
          <w:rFonts w:ascii="GHEA Grapalat" w:eastAsia="Times New Roman" w:hAnsi="GHEA Grapalat" w:cs="Times New Roman"/>
          <w:b/>
          <w:sz w:val="24"/>
          <w:szCs w:val="24"/>
          <w:lang w:val="hy-AM"/>
        </w:rPr>
        <w:t>,</w:t>
      </w:r>
      <w:r w:rsidR="007C2867" w:rsidRPr="00207B3D">
        <w:rPr>
          <w:rFonts w:ascii="GHEA Grapalat" w:hAnsi="GHEA Grapalat"/>
          <w:sz w:val="24"/>
          <w:szCs w:val="24"/>
          <w:lang w:val="hy-AM"/>
        </w:rPr>
        <w:t xml:space="preserve"> </w:t>
      </w:r>
      <w:r w:rsidR="007C2867" w:rsidRPr="00207B3D">
        <w:rPr>
          <w:rFonts w:ascii="GHEA Grapalat" w:eastAsia="Times New Roman" w:hAnsi="GHEA Grapalat" w:cs="Times New Roman"/>
          <w:b/>
          <w:sz w:val="24"/>
          <w:szCs w:val="24"/>
          <w:lang w:val="hy-AM"/>
        </w:rPr>
        <w:t>ԻՐԱԿԱՆԱՑՈՒՄԸ,</w:t>
      </w:r>
      <w:r w:rsidRPr="00207B3D">
        <w:rPr>
          <w:rFonts w:ascii="GHEA Grapalat" w:eastAsia="Times New Roman" w:hAnsi="GHEA Grapalat" w:cs="Times New Roman"/>
          <w:b/>
          <w:sz w:val="24"/>
          <w:szCs w:val="24"/>
          <w:lang w:val="hy-AM"/>
        </w:rPr>
        <w:t xml:space="preserve"> </w:t>
      </w:r>
      <w:r w:rsidRPr="00207B3D">
        <w:rPr>
          <w:rFonts w:ascii="GHEA Grapalat" w:eastAsia="Times New Roman" w:hAnsi="GHEA Grapalat" w:cs="Sylfaen"/>
          <w:b/>
          <w:sz w:val="24"/>
          <w:szCs w:val="24"/>
          <w:lang w:val="hy-AM"/>
        </w:rPr>
        <w:t>ՀԱՄԱԿԱՐԳՈՒՄԸ</w:t>
      </w:r>
    </w:p>
    <w:p w:rsidR="007C2867" w:rsidRPr="00207B3D" w:rsidRDefault="007C2867" w:rsidP="006B4153">
      <w:pPr>
        <w:pStyle w:val="ListParagraph"/>
        <w:numPr>
          <w:ilvl w:val="0"/>
          <w:numId w:val="7"/>
        </w:numPr>
        <w:spacing w:after="0" w:line="240" w:lineRule="auto"/>
        <w:ind w:left="0" w:firstLine="360"/>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Վարչությունն իր գործունեությունն իրականացնում է Նախարարության հաստիքացուցակով նախատեսված կազմով:</w:t>
      </w:r>
    </w:p>
    <w:p w:rsidR="00B87A61" w:rsidRPr="00207B3D" w:rsidRDefault="00B87A61" w:rsidP="00207B3D">
      <w:pPr>
        <w:numPr>
          <w:ilvl w:val="0"/>
          <w:numId w:val="7"/>
        </w:numPr>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Sylfaen"/>
          <w:sz w:val="24"/>
          <w:szCs w:val="24"/>
          <w:lang w:val="hy-AM"/>
        </w:rPr>
        <w:t>Վարչությունը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ղեկավարում</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է</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վարչության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պետը</w:t>
      </w:r>
      <w:r w:rsidRPr="00207B3D">
        <w:rPr>
          <w:rFonts w:ascii="GHEA Grapalat" w:eastAsia="Times New Roman" w:hAnsi="GHEA Grapalat" w:cs="Tahoma"/>
          <w:sz w:val="24"/>
          <w:szCs w:val="24"/>
          <w:lang w:val="hy-AM"/>
        </w:rPr>
        <w:t>։</w:t>
      </w:r>
    </w:p>
    <w:p w:rsidR="00B87A61" w:rsidRPr="00207B3D" w:rsidRDefault="00B87A61" w:rsidP="00207B3D">
      <w:pPr>
        <w:numPr>
          <w:ilvl w:val="0"/>
          <w:numId w:val="7"/>
        </w:numPr>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Sylfaen"/>
          <w:sz w:val="24"/>
          <w:szCs w:val="24"/>
          <w:lang w:val="hy-AM"/>
        </w:rPr>
        <w:t>Վարչությ</w:t>
      </w:r>
      <w:r w:rsidR="005953AA" w:rsidRPr="00207B3D">
        <w:rPr>
          <w:rFonts w:ascii="GHEA Grapalat" w:eastAsia="Times New Roman" w:hAnsi="GHEA Grapalat" w:cs="Sylfaen"/>
          <w:sz w:val="24"/>
          <w:szCs w:val="24"/>
          <w:lang w:val="hy-AM"/>
        </w:rPr>
        <w:t>ա</w:t>
      </w:r>
      <w:r w:rsidR="00132B53" w:rsidRPr="00207B3D">
        <w:rPr>
          <w:rFonts w:ascii="GHEA Grapalat" w:eastAsia="Times New Roman" w:hAnsi="GHEA Grapalat" w:cs="Sylfaen"/>
          <w:sz w:val="24"/>
          <w:szCs w:val="24"/>
          <w:lang w:val="hy-AM"/>
        </w:rPr>
        <w:t>ն</w:t>
      </w:r>
      <w:r w:rsidR="005953AA" w:rsidRPr="00207B3D">
        <w:rPr>
          <w:rFonts w:ascii="GHEA Grapalat" w:eastAsia="Times New Roman" w:hAnsi="GHEA Grapalat" w:cs="Sylfaen"/>
          <w:sz w:val="24"/>
          <w:szCs w:val="24"/>
          <w:lang w:val="hy-AM"/>
        </w:rPr>
        <w:t xml:space="preserve"> պետն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անմիջական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հաշվետու</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է</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շրջակա</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միջավայրի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նախարարին</w:t>
      </w:r>
      <w:r w:rsidR="00132B53" w:rsidRPr="00207B3D">
        <w:rPr>
          <w:rFonts w:ascii="GHEA Grapalat" w:eastAsia="Times New Roman" w:hAnsi="GHEA Grapalat" w:cs="Sylfaen"/>
          <w:sz w:val="24"/>
          <w:szCs w:val="24"/>
          <w:lang w:val="hy-AM"/>
        </w:rPr>
        <w:t xml:space="preserve"> (այսուհետ` Նախարար)</w:t>
      </w:r>
      <w:r w:rsidRPr="00207B3D">
        <w:rPr>
          <w:rFonts w:ascii="GHEA Grapalat" w:eastAsia="Times New Roman" w:hAnsi="GHEA Grapalat" w:cs="Tahoma"/>
          <w:sz w:val="24"/>
          <w:szCs w:val="24"/>
          <w:lang w:val="hy-AM"/>
        </w:rPr>
        <w:t>։</w:t>
      </w:r>
    </w:p>
    <w:p w:rsidR="00B87A61" w:rsidRPr="00207B3D" w:rsidRDefault="00B87A61" w:rsidP="00207B3D">
      <w:pPr>
        <w:numPr>
          <w:ilvl w:val="0"/>
          <w:numId w:val="7"/>
        </w:numPr>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Sylfaen"/>
          <w:sz w:val="24"/>
          <w:szCs w:val="24"/>
          <w:lang w:val="hy-AM"/>
        </w:rPr>
        <w:t>Նախարարի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հրամանով</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վարչության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գործունեության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համակարգումը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կարող</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է</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վերապահվել</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Նախարարին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կամ</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Նախարարի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տեղակալներից</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մեկին</w:t>
      </w:r>
      <w:r w:rsidRPr="00207B3D">
        <w:rPr>
          <w:rFonts w:ascii="GHEA Grapalat" w:eastAsia="Times New Roman" w:hAnsi="GHEA Grapalat" w:cs="Tahoma"/>
          <w:sz w:val="24"/>
          <w:szCs w:val="24"/>
          <w:lang w:val="hy-AM"/>
        </w:rPr>
        <w:t>։</w:t>
      </w:r>
    </w:p>
    <w:p w:rsidR="00207B3D" w:rsidRDefault="00132B53" w:rsidP="00207B3D">
      <w:pPr>
        <w:numPr>
          <w:ilvl w:val="0"/>
          <w:numId w:val="7"/>
        </w:numPr>
        <w:tabs>
          <w:tab w:val="left" w:pos="993"/>
        </w:tabs>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Sylfaen"/>
          <w:sz w:val="24"/>
          <w:szCs w:val="24"/>
          <w:lang w:val="hy-AM"/>
        </w:rPr>
        <w:t>Վարչությա</w:t>
      </w:r>
      <w:bookmarkStart w:id="0" w:name="_GoBack"/>
      <w:bookmarkEnd w:id="0"/>
      <w:r w:rsidRPr="00207B3D">
        <w:rPr>
          <w:rFonts w:ascii="GHEA Grapalat" w:eastAsia="Times New Roman" w:hAnsi="GHEA Grapalat" w:cs="Sylfaen"/>
          <w:sz w:val="24"/>
          <w:szCs w:val="24"/>
          <w:lang w:val="hy-AM"/>
        </w:rPr>
        <w:t>ն</w:t>
      </w:r>
      <w:r w:rsidRPr="00207B3D">
        <w:rPr>
          <w:rFonts w:ascii="GHEA Grapalat" w:eastAsia="Times New Roman" w:hAnsi="GHEA Grapalat" w:cs="Times New Roman"/>
          <w:sz w:val="24"/>
          <w:szCs w:val="24"/>
          <w:lang w:val="hy-AM"/>
        </w:rPr>
        <w:t xml:space="preserve"> </w:t>
      </w:r>
      <w:r w:rsidR="00ED37F1" w:rsidRPr="00207B3D">
        <w:rPr>
          <w:rFonts w:ascii="GHEA Grapalat" w:eastAsia="Times New Roman" w:hAnsi="GHEA Grapalat" w:cs="Times New Roman"/>
          <w:sz w:val="24"/>
          <w:szCs w:val="24"/>
          <w:lang w:val="hy-AM"/>
        </w:rPr>
        <w:t>պետի տեղակալը, վարչության</w:t>
      </w:r>
      <w:r w:rsidRPr="00207B3D">
        <w:rPr>
          <w:rFonts w:ascii="GHEA Grapalat" w:eastAsia="Times New Roman" w:hAnsi="GHEA Grapalat" w:cs="Times New Roman"/>
          <w:sz w:val="24"/>
          <w:szCs w:val="24"/>
          <w:lang w:val="hy-AM"/>
        </w:rPr>
        <w:t xml:space="preserve"> պետի համապատասխան հանձնարարականի դեպքում, համակարգում է վարչության գործունեությունը կամ աշխատանքներն իրեն հանձնարարված բնագավառներում:</w:t>
      </w:r>
    </w:p>
    <w:p w:rsidR="00B87A61" w:rsidRPr="00207B3D" w:rsidRDefault="00132B53" w:rsidP="00207B3D">
      <w:pPr>
        <w:numPr>
          <w:ilvl w:val="0"/>
          <w:numId w:val="7"/>
        </w:numPr>
        <w:spacing w:after="0" w:line="240" w:lineRule="auto"/>
        <w:ind w:left="0" w:firstLine="426"/>
        <w:jc w:val="both"/>
        <w:rPr>
          <w:rFonts w:ascii="GHEA Grapalat" w:eastAsia="Times New Roman" w:hAnsi="GHEA Grapalat" w:cs="Times New Roman"/>
          <w:sz w:val="24"/>
          <w:szCs w:val="24"/>
          <w:lang w:val="hy-AM"/>
        </w:rPr>
      </w:pPr>
      <w:r w:rsidRPr="00207B3D">
        <w:rPr>
          <w:rFonts w:ascii="GHEA Grapalat" w:eastAsia="Times New Roman" w:hAnsi="GHEA Grapalat" w:cs="Times New Roman"/>
          <w:sz w:val="24"/>
          <w:szCs w:val="24"/>
          <w:lang w:val="hy-AM"/>
        </w:rPr>
        <w:t xml:space="preserve"> </w:t>
      </w:r>
      <w:r w:rsidR="00B87A61" w:rsidRPr="00207B3D">
        <w:rPr>
          <w:rFonts w:ascii="GHEA Grapalat" w:eastAsia="Times New Roman" w:hAnsi="GHEA Grapalat" w:cs="Sylfaen"/>
          <w:sz w:val="24"/>
          <w:szCs w:val="24"/>
          <w:lang w:val="hy-AM"/>
        </w:rPr>
        <w:t xml:space="preserve">Վարչության պետի բացակայության դեպքում նրան փոխարինում է վարչության պետի տեղակալը, իսկ վարչության պետի </w:t>
      </w:r>
      <w:r w:rsidRPr="00207B3D">
        <w:rPr>
          <w:rFonts w:ascii="GHEA Grapalat" w:eastAsia="Times New Roman" w:hAnsi="GHEA Grapalat" w:cs="Sylfaen"/>
          <w:sz w:val="24"/>
          <w:szCs w:val="24"/>
          <w:lang w:val="hy-AM"/>
        </w:rPr>
        <w:t xml:space="preserve">տեղակալի </w:t>
      </w:r>
      <w:r w:rsidR="00B87A61" w:rsidRPr="00207B3D">
        <w:rPr>
          <w:rFonts w:ascii="GHEA Grapalat" w:eastAsia="Times New Roman" w:hAnsi="GHEA Grapalat" w:cs="Sylfaen"/>
          <w:sz w:val="24"/>
          <w:szCs w:val="24"/>
          <w:lang w:val="hy-AM"/>
        </w:rPr>
        <w:t xml:space="preserve">բացակայության դեպքում՝ </w:t>
      </w:r>
      <w:r w:rsidR="002A3B43" w:rsidRPr="00207B3D">
        <w:rPr>
          <w:rFonts w:ascii="GHEA Grapalat" w:eastAsia="Times New Roman" w:hAnsi="GHEA Grapalat" w:cs="Sylfaen"/>
          <w:sz w:val="24"/>
          <w:szCs w:val="24"/>
          <w:lang w:val="hy-AM"/>
        </w:rPr>
        <w:t>պաշտոնների դասակարգման համակարգո</w:t>
      </w:r>
      <w:r w:rsidRPr="00207B3D">
        <w:rPr>
          <w:rFonts w:ascii="GHEA Grapalat" w:eastAsia="Times New Roman" w:hAnsi="GHEA Grapalat" w:cs="Sylfaen"/>
          <w:sz w:val="24"/>
          <w:szCs w:val="24"/>
          <w:lang w:val="hy-AM"/>
        </w:rPr>
        <w:t>ւ</w:t>
      </w:r>
      <w:r w:rsidR="002A3B43" w:rsidRPr="00207B3D">
        <w:rPr>
          <w:rFonts w:ascii="GHEA Grapalat" w:eastAsia="Times New Roman" w:hAnsi="GHEA Grapalat" w:cs="Sylfaen"/>
          <w:sz w:val="24"/>
          <w:szCs w:val="24"/>
          <w:lang w:val="hy-AM"/>
        </w:rPr>
        <w:t xml:space="preserve">մ առավել բարձր խմբի կամ ենթախմբի պաշտոն զբաղեցնող վարչության </w:t>
      </w:r>
      <w:r w:rsidR="00B87A61" w:rsidRPr="00207B3D">
        <w:rPr>
          <w:rFonts w:ascii="GHEA Grapalat" w:eastAsia="Times New Roman" w:hAnsi="GHEA Grapalat" w:cs="Sylfaen"/>
          <w:sz w:val="24"/>
          <w:szCs w:val="24"/>
          <w:lang w:val="hy-AM"/>
        </w:rPr>
        <w:t>այլ աշխատողը, ում պաշտոնի անձնագրով նախատեսված է վարչության պետին փոխարինելու իրավասություն</w:t>
      </w:r>
      <w:r w:rsidR="002A3B43" w:rsidRPr="00207B3D">
        <w:rPr>
          <w:rFonts w:ascii="GHEA Grapalat" w:eastAsia="Times New Roman" w:hAnsi="GHEA Grapalat" w:cs="Sylfaen"/>
          <w:sz w:val="24"/>
          <w:szCs w:val="24"/>
          <w:lang w:val="hy-AM"/>
        </w:rPr>
        <w:t>,</w:t>
      </w:r>
      <w:r w:rsidRPr="00207B3D">
        <w:rPr>
          <w:rFonts w:ascii="GHEA Grapalat" w:eastAsia="Times New Roman" w:hAnsi="GHEA Grapalat" w:cs="Sylfaen"/>
          <w:sz w:val="24"/>
          <w:szCs w:val="24"/>
          <w:lang w:val="hy-AM"/>
        </w:rPr>
        <w:t xml:space="preserve"> իսկ այս պայմանի հավասարության դեպքում` քաղաքացիական ծառայության առավել երկար աշխատանքային ստաժ</w:t>
      </w:r>
      <w:r w:rsidR="002A3B43" w:rsidRPr="00207B3D">
        <w:rPr>
          <w:rFonts w:ascii="GHEA Grapalat" w:eastAsia="Times New Roman" w:hAnsi="GHEA Grapalat" w:cs="Sylfaen"/>
          <w:sz w:val="24"/>
          <w:szCs w:val="24"/>
          <w:lang w:val="hy-AM"/>
        </w:rPr>
        <w:t xml:space="preserve"> </w:t>
      </w:r>
      <w:r w:rsidRPr="00207B3D">
        <w:rPr>
          <w:rFonts w:ascii="GHEA Grapalat" w:eastAsia="Times New Roman" w:hAnsi="GHEA Grapalat" w:cs="Sylfaen"/>
          <w:sz w:val="24"/>
          <w:szCs w:val="24"/>
          <w:lang w:val="hy-AM"/>
        </w:rPr>
        <w:t xml:space="preserve">ունեցող քաղաքացիական ծառայողը, </w:t>
      </w:r>
      <w:r w:rsidR="007C2867" w:rsidRPr="00207B3D">
        <w:rPr>
          <w:rFonts w:ascii="GHEA Grapalat" w:eastAsia="Times New Roman" w:hAnsi="GHEA Grapalat" w:cs="Sylfaen"/>
          <w:sz w:val="24"/>
          <w:szCs w:val="24"/>
          <w:lang w:val="hy-AM"/>
        </w:rPr>
        <w:t>բացառությամբ այն դեպքերի, երբ Վարչության պետին պաշտոնի նշանակելու իրավասություն ունեցող պաշտոնատար անձի անհատական իրավական ակտով վարչության պետի փոխարինումը դրվել է Վարչության այլ աշխատողի վրա։</w:t>
      </w:r>
    </w:p>
    <w:p w:rsidR="004D1105" w:rsidRPr="00207B3D" w:rsidRDefault="00B87A61" w:rsidP="00207B3D">
      <w:pPr>
        <w:numPr>
          <w:ilvl w:val="0"/>
          <w:numId w:val="7"/>
        </w:numPr>
        <w:tabs>
          <w:tab w:val="left" w:pos="851"/>
        </w:tabs>
        <w:spacing w:after="0" w:line="240" w:lineRule="auto"/>
        <w:ind w:left="0" w:firstLine="426"/>
        <w:jc w:val="both"/>
        <w:rPr>
          <w:rFonts w:ascii="GHEA Grapalat" w:hAnsi="GHEA Grapalat"/>
          <w:sz w:val="24"/>
          <w:szCs w:val="24"/>
          <w:lang w:val="hy-AM"/>
        </w:rPr>
      </w:pPr>
      <w:r w:rsidRPr="00207B3D">
        <w:rPr>
          <w:rFonts w:ascii="GHEA Grapalat" w:eastAsia="Times New Roman" w:hAnsi="GHEA Grapalat" w:cs="Sylfaen"/>
          <w:sz w:val="24"/>
          <w:szCs w:val="24"/>
          <w:lang w:val="hy-AM"/>
        </w:rPr>
        <w:t>Վարչության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պետի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վարչության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պետի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տեղակալի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վարչության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այլ</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աշխատողների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գործառույթները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իրավունքներն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ու</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պարտականությունները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շփումներն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ու</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հաշվետվողականությունը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նրանց</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գործառույթներն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արդյունավետ</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իրականացնելու</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համար</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անհրաժեշտ</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մասնագիտական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գիտելիքներն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ու</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կոմպետենցիաները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կառավարման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համակարգում</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տեղակայվածությունը</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սահմանվում</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են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քաղաքացիական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ծառայության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համապատասխան</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պաշտոնների</w:t>
      </w:r>
      <w:r w:rsidRPr="00207B3D">
        <w:rPr>
          <w:rFonts w:ascii="GHEA Grapalat" w:eastAsia="Times New Roman" w:hAnsi="GHEA Grapalat" w:cs="Times New Roman"/>
          <w:sz w:val="24"/>
          <w:szCs w:val="24"/>
          <w:lang w:val="hy-AM"/>
        </w:rPr>
        <w:t xml:space="preserve"> </w:t>
      </w:r>
      <w:r w:rsidRPr="00207B3D">
        <w:rPr>
          <w:rFonts w:ascii="GHEA Grapalat" w:eastAsia="Times New Roman" w:hAnsi="GHEA Grapalat" w:cs="Sylfaen"/>
          <w:sz w:val="24"/>
          <w:szCs w:val="24"/>
          <w:lang w:val="hy-AM"/>
        </w:rPr>
        <w:t>անձնագրերով</w:t>
      </w:r>
      <w:r w:rsidRPr="00207B3D">
        <w:rPr>
          <w:rFonts w:ascii="GHEA Grapalat" w:eastAsia="Times New Roman" w:hAnsi="GHEA Grapalat" w:cs="Tahoma"/>
          <w:sz w:val="24"/>
          <w:szCs w:val="24"/>
          <w:lang w:val="hy-AM"/>
        </w:rPr>
        <w:t>։</w:t>
      </w:r>
    </w:p>
    <w:sectPr w:rsidR="004D1105" w:rsidRPr="00207B3D" w:rsidSect="00925DC1">
      <w:pgSz w:w="12240" w:h="15840"/>
      <w:pgMar w:top="1170" w:right="474" w:bottom="117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A2A"/>
    <w:multiLevelType w:val="multilevel"/>
    <w:tmpl w:val="88F6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C22B0"/>
    <w:multiLevelType w:val="multilevel"/>
    <w:tmpl w:val="09A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20C41"/>
    <w:multiLevelType w:val="multilevel"/>
    <w:tmpl w:val="7740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A5D4A"/>
    <w:multiLevelType w:val="hybridMultilevel"/>
    <w:tmpl w:val="5264422E"/>
    <w:lvl w:ilvl="0" w:tplc="3562824A">
      <w:start w:val="1"/>
      <w:numFmt w:val="decimal"/>
      <w:lvlText w:val="%1)"/>
      <w:lvlJc w:val="left"/>
      <w:pPr>
        <w:ind w:left="420" w:hanging="420"/>
      </w:pPr>
      <w:rPr>
        <w:rFonts w:ascii="GHEA Grapalat" w:hAnsi="GHEA Grapala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B5F07"/>
    <w:multiLevelType w:val="multilevel"/>
    <w:tmpl w:val="C5F4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7C7E2C"/>
    <w:multiLevelType w:val="multilevel"/>
    <w:tmpl w:val="2BDCFEF0"/>
    <w:lvl w:ilvl="0">
      <w:start w:val="1"/>
      <w:numFmt w:val="decimal"/>
      <w:lvlText w:val="%1."/>
      <w:lvlJc w:val="left"/>
      <w:pPr>
        <w:tabs>
          <w:tab w:val="num" w:pos="644"/>
        </w:tabs>
        <w:ind w:left="644" w:hanging="360"/>
      </w:pPr>
    </w:lvl>
    <w:lvl w:ilvl="1">
      <w:start w:val="2"/>
      <w:numFmt w:val="bullet"/>
      <w:lvlText w:val="-"/>
      <w:lvlJc w:val="left"/>
      <w:pPr>
        <w:ind w:left="1440" w:hanging="360"/>
      </w:pPr>
      <w:rPr>
        <w:rFonts w:ascii="Calibri" w:eastAsia="Times New Roman" w:hAnsi="Calibri" w:cs="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02764B"/>
    <w:multiLevelType w:val="hybridMultilevel"/>
    <w:tmpl w:val="FC283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7A61"/>
    <w:rsid w:val="0003157C"/>
    <w:rsid w:val="0008102F"/>
    <w:rsid w:val="00093C4C"/>
    <w:rsid w:val="00132B53"/>
    <w:rsid w:val="00171981"/>
    <w:rsid w:val="00191436"/>
    <w:rsid w:val="001A7106"/>
    <w:rsid w:val="001C4B51"/>
    <w:rsid w:val="00207B3D"/>
    <w:rsid w:val="00271B5C"/>
    <w:rsid w:val="00284D4D"/>
    <w:rsid w:val="0029794A"/>
    <w:rsid w:val="002A3B43"/>
    <w:rsid w:val="002F6A29"/>
    <w:rsid w:val="00303A60"/>
    <w:rsid w:val="00346B28"/>
    <w:rsid w:val="0036753F"/>
    <w:rsid w:val="003A2720"/>
    <w:rsid w:val="00422675"/>
    <w:rsid w:val="00436507"/>
    <w:rsid w:val="00455B2F"/>
    <w:rsid w:val="004905C7"/>
    <w:rsid w:val="004961E2"/>
    <w:rsid w:val="004A5422"/>
    <w:rsid w:val="004D1105"/>
    <w:rsid w:val="004F7AD3"/>
    <w:rsid w:val="005401B2"/>
    <w:rsid w:val="005410AA"/>
    <w:rsid w:val="00553E32"/>
    <w:rsid w:val="0059137F"/>
    <w:rsid w:val="005953AA"/>
    <w:rsid w:val="005C13B6"/>
    <w:rsid w:val="0061350C"/>
    <w:rsid w:val="00670506"/>
    <w:rsid w:val="00672F2D"/>
    <w:rsid w:val="00682B6E"/>
    <w:rsid w:val="006A1F3B"/>
    <w:rsid w:val="006B4153"/>
    <w:rsid w:val="006C117B"/>
    <w:rsid w:val="006C4055"/>
    <w:rsid w:val="007311C4"/>
    <w:rsid w:val="007656C4"/>
    <w:rsid w:val="007803E5"/>
    <w:rsid w:val="007C2867"/>
    <w:rsid w:val="00804D61"/>
    <w:rsid w:val="00831216"/>
    <w:rsid w:val="00837C89"/>
    <w:rsid w:val="00844AA7"/>
    <w:rsid w:val="00874358"/>
    <w:rsid w:val="00876254"/>
    <w:rsid w:val="00895759"/>
    <w:rsid w:val="008C3A65"/>
    <w:rsid w:val="008D535C"/>
    <w:rsid w:val="008E021D"/>
    <w:rsid w:val="00925DC1"/>
    <w:rsid w:val="00960E87"/>
    <w:rsid w:val="00986F51"/>
    <w:rsid w:val="009B1F1A"/>
    <w:rsid w:val="009B54BE"/>
    <w:rsid w:val="009C0C98"/>
    <w:rsid w:val="00A01ED6"/>
    <w:rsid w:val="00A7282C"/>
    <w:rsid w:val="00B34815"/>
    <w:rsid w:val="00B4585E"/>
    <w:rsid w:val="00B47176"/>
    <w:rsid w:val="00B57406"/>
    <w:rsid w:val="00B87A61"/>
    <w:rsid w:val="00BB3E30"/>
    <w:rsid w:val="00C33381"/>
    <w:rsid w:val="00C642FF"/>
    <w:rsid w:val="00C95BF6"/>
    <w:rsid w:val="00CE04FF"/>
    <w:rsid w:val="00D47F64"/>
    <w:rsid w:val="00D6196A"/>
    <w:rsid w:val="00D66520"/>
    <w:rsid w:val="00D94912"/>
    <w:rsid w:val="00E02D4B"/>
    <w:rsid w:val="00E47DEB"/>
    <w:rsid w:val="00E5216D"/>
    <w:rsid w:val="00E63A8C"/>
    <w:rsid w:val="00ED37F1"/>
    <w:rsid w:val="00EE0B88"/>
    <w:rsid w:val="00EE62E2"/>
    <w:rsid w:val="00F523EB"/>
    <w:rsid w:val="00F9130A"/>
    <w:rsid w:val="00FD63A5"/>
    <w:rsid w:val="00FD6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07"/>
    <w:pPr>
      <w:ind w:left="720"/>
      <w:contextualSpacing/>
    </w:pPr>
  </w:style>
</w:styles>
</file>

<file path=word/webSettings.xml><?xml version="1.0" encoding="utf-8"?>
<w:webSettings xmlns:r="http://schemas.openxmlformats.org/officeDocument/2006/relationships" xmlns:w="http://schemas.openxmlformats.org/wordprocessingml/2006/main">
  <w:divs>
    <w:div w:id="542519108">
      <w:bodyDiv w:val="1"/>
      <w:marLeft w:val="0"/>
      <w:marRight w:val="0"/>
      <w:marTop w:val="0"/>
      <w:marBottom w:val="0"/>
      <w:divBdr>
        <w:top w:val="none" w:sz="0" w:space="0" w:color="auto"/>
        <w:left w:val="none" w:sz="0" w:space="0" w:color="auto"/>
        <w:bottom w:val="none" w:sz="0" w:space="0" w:color="auto"/>
        <w:right w:val="none" w:sz="0" w:space="0" w:color="auto"/>
      </w:divBdr>
    </w:div>
    <w:div w:id="624696147">
      <w:bodyDiv w:val="1"/>
      <w:marLeft w:val="0"/>
      <w:marRight w:val="0"/>
      <w:marTop w:val="0"/>
      <w:marBottom w:val="0"/>
      <w:divBdr>
        <w:top w:val="none" w:sz="0" w:space="0" w:color="auto"/>
        <w:left w:val="none" w:sz="0" w:space="0" w:color="auto"/>
        <w:bottom w:val="none" w:sz="0" w:space="0" w:color="auto"/>
        <w:right w:val="none" w:sz="0" w:space="0" w:color="auto"/>
      </w:divBdr>
      <w:divsChild>
        <w:div w:id="1875116617">
          <w:marLeft w:val="0"/>
          <w:marRight w:val="0"/>
          <w:marTop w:val="0"/>
          <w:marBottom w:val="0"/>
          <w:divBdr>
            <w:top w:val="none" w:sz="0" w:space="0" w:color="auto"/>
            <w:left w:val="none" w:sz="0" w:space="0" w:color="auto"/>
            <w:bottom w:val="none" w:sz="0" w:space="0" w:color="auto"/>
            <w:right w:val="none" w:sz="0" w:space="0" w:color="auto"/>
          </w:divBdr>
          <w:divsChild>
            <w:div w:id="2095121788">
              <w:marLeft w:val="0"/>
              <w:marRight w:val="0"/>
              <w:marTop w:val="0"/>
              <w:marBottom w:val="0"/>
              <w:divBdr>
                <w:top w:val="none" w:sz="0" w:space="0" w:color="auto"/>
                <w:left w:val="none" w:sz="0" w:space="0" w:color="auto"/>
                <w:bottom w:val="none" w:sz="0" w:space="0" w:color="auto"/>
                <w:right w:val="none" w:sz="0" w:space="0" w:color="auto"/>
              </w:divBdr>
            </w:div>
            <w:div w:id="2061396147">
              <w:marLeft w:val="0"/>
              <w:marRight w:val="0"/>
              <w:marTop w:val="0"/>
              <w:marBottom w:val="0"/>
              <w:divBdr>
                <w:top w:val="none" w:sz="0" w:space="0" w:color="auto"/>
                <w:left w:val="none" w:sz="0" w:space="0" w:color="auto"/>
                <w:bottom w:val="none" w:sz="0" w:space="0" w:color="auto"/>
                <w:right w:val="none" w:sz="0" w:space="0" w:color="auto"/>
              </w:divBdr>
            </w:div>
            <w:div w:id="811294038">
              <w:marLeft w:val="0"/>
              <w:marRight w:val="0"/>
              <w:marTop w:val="0"/>
              <w:marBottom w:val="0"/>
              <w:divBdr>
                <w:top w:val="none" w:sz="0" w:space="0" w:color="auto"/>
                <w:left w:val="none" w:sz="0" w:space="0" w:color="auto"/>
                <w:bottom w:val="none" w:sz="0" w:space="0" w:color="auto"/>
                <w:right w:val="none" w:sz="0" w:space="0" w:color="auto"/>
              </w:divBdr>
            </w:div>
            <w:div w:id="1563640044">
              <w:marLeft w:val="0"/>
              <w:marRight w:val="0"/>
              <w:marTop w:val="0"/>
              <w:marBottom w:val="0"/>
              <w:divBdr>
                <w:top w:val="none" w:sz="0" w:space="0" w:color="auto"/>
                <w:left w:val="none" w:sz="0" w:space="0" w:color="auto"/>
                <w:bottom w:val="none" w:sz="0" w:space="0" w:color="auto"/>
                <w:right w:val="none" w:sz="0" w:space="0" w:color="auto"/>
              </w:divBdr>
            </w:div>
            <w:div w:id="918055812">
              <w:marLeft w:val="0"/>
              <w:marRight w:val="0"/>
              <w:marTop w:val="0"/>
              <w:marBottom w:val="0"/>
              <w:divBdr>
                <w:top w:val="none" w:sz="0" w:space="0" w:color="auto"/>
                <w:left w:val="none" w:sz="0" w:space="0" w:color="auto"/>
                <w:bottom w:val="none" w:sz="0" w:space="0" w:color="auto"/>
                <w:right w:val="none" w:sz="0" w:space="0" w:color="auto"/>
              </w:divBdr>
            </w:div>
            <w:div w:id="1262909842">
              <w:marLeft w:val="0"/>
              <w:marRight w:val="0"/>
              <w:marTop w:val="0"/>
              <w:marBottom w:val="0"/>
              <w:divBdr>
                <w:top w:val="none" w:sz="0" w:space="0" w:color="auto"/>
                <w:left w:val="none" w:sz="0" w:space="0" w:color="auto"/>
                <w:bottom w:val="none" w:sz="0" w:space="0" w:color="auto"/>
                <w:right w:val="none" w:sz="0" w:space="0" w:color="auto"/>
              </w:divBdr>
            </w:div>
            <w:div w:id="1924677464">
              <w:marLeft w:val="0"/>
              <w:marRight w:val="0"/>
              <w:marTop w:val="0"/>
              <w:marBottom w:val="0"/>
              <w:divBdr>
                <w:top w:val="none" w:sz="0" w:space="0" w:color="auto"/>
                <w:left w:val="none" w:sz="0" w:space="0" w:color="auto"/>
                <w:bottom w:val="none" w:sz="0" w:space="0" w:color="auto"/>
                <w:right w:val="none" w:sz="0" w:space="0" w:color="auto"/>
              </w:divBdr>
            </w:div>
            <w:div w:id="754668594">
              <w:marLeft w:val="0"/>
              <w:marRight w:val="0"/>
              <w:marTop w:val="0"/>
              <w:marBottom w:val="0"/>
              <w:divBdr>
                <w:top w:val="none" w:sz="0" w:space="0" w:color="auto"/>
                <w:left w:val="none" w:sz="0" w:space="0" w:color="auto"/>
                <w:bottom w:val="none" w:sz="0" w:space="0" w:color="auto"/>
                <w:right w:val="none" w:sz="0" w:space="0" w:color="auto"/>
              </w:divBdr>
            </w:div>
            <w:div w:id="354774561">
              <w:marLeft w:val="0"/>
              <w:marRight w:val="0"/>
              <w:marTop w:val="0"/>
              <w:marBottom w:val="0"/>
              <w:divBdr>
                <w:top w:val="none" w:sz="0" w:space="0" w:color="auto"/>
                <w:left w:val="none" w:sz="0" w:space="0" w:color="auto"/>
                <w:bottom w:val="none" w:sz="0" w:space="0" w:color="auto"/>
                <w:right w:val="none" w:sz="0" w:space="0" w:color="auto"/>
              </w:divBdr>
            </w:div>
            <w:div w:id="70857049">
              <w:marLeft w:val="0"/>
              <w:marRight w:val="0"/>
              <w:marTop w:val="0"/>
              <w:marBottom w:val="0"/>
              <w:divBdr>
                <w:top w:val="none" w:sz="0" w:space="0" w:color="auto"/>
                <w:left w:val="none" w:sz="0" w:space="0" w:color="auto"/>
                <w:bottom w:val="none" w:sz="0" w:space="0" w:color="auto"/>
                <w:right w:val="none" w:sz="0" w:space="0" w:color="auto"/>
              </w:divBdr>
            </w:div>
            <w:div w:id="773282021">
              <w:marLeft w:val="0"/>
              <w:marRight w:val="0"/>
              <w:marTop w:val="0"/>
              <w:marBottom w:val="0"/>
              <w:divBdr>
                <w:top w:val="none" w:sz="0" w:space="0" w:color="auto"/>
                <w:left w:val="none" w:sz="0" w:space="0" w:color="auto"/>
                <w:bottom w:val="none" w:sz="0" w:space="0" w:color="auto"/>
                <w:right w:val="none" w:sz="0" w:space="0" w:color="auto"/>
              </w:divBdr>
            </w:div>
            <w:div w:id="1615791395">
              <w:marLeft w:val="0"/>
              <w:marRight w:val="0"/>
              <w:marTop w:val="0"/>
              <w:marBottom w:val="0"/>
              <w:divBdr>
                <w:top w:val="none" w:sz="0" w:space="0" w:color="auto"/>
                <w:left w:val="none" w:sz="0" w:space="0" w:color="auto"/>
                <w:bottom w:val="none" w:sz="0" w:space="0" w:color="auto"/>
                <w:right w:val="none" w:sz="0" w:space="0" w:color="auto"/>
              </w:divBdr>
            </w:div>
            <w:div w:id="236938990">
              <w:marLeft w:val="0"/>
              <w:marRight w:val="0"/>
              <w:marTop w:val="0"/>
              <w:marBottom w:val="0"/>
              <w:divBdr>
                <w:top w:val="none" w:sz="0" w:space="0" w:color="auto"/>
                <w:left w:val="none" w:sz="0" w:space="0" w:color="auto"/>
                <w:bottom w:val="none" w:sz="0" w:space="0" w:color="auto"/>
                <w:right w:val="none" w:sz="0" w:space="0" w:color="auto"/>
              </w:divBdr>
            </w:div>
            <w:div w:id="1538665963">
              <w:marLeft w:val="0"/>
              <w:marRight w:val="0"/>
              <w:marTop w:val="0"/>
              <w:marBottom w:val="0"/>
              <w:divBdr>
                <w:top w:val="none" w:sz="0" w:space="0" w:color="auto"/>
                <w:left w:val="none" w:sz="0" w:space="0" w:color="auto"/>
                <w:bottom w:val="none" w:sz="0" w:space="0" w:color="auto"/>
                <w:right w:val="none" w:sz="0" w:space="0" w:color="auto"/>
              </w:divBdr>
            </w:div>
            <w:div w:id="950820667">
              <w:marLeft w:val="0"/>
              <w:marRight w:val="0"/>
              <w:marTop w:val="0"/>
              <w:marBottom w:val="0"/>
              <w:divBdr>
                <w:top w:val="none" w:sz="0" w:space="0" w:color="auto"/>
                <w:left w:val="none" w:sz="0" w:space="0" w:color="auto"/>
                <w:bottom w:val="none" w:sz="0" w:space="0" w:color="auto"/>
                <w:right w:val="none" w:sz="0" w:space="0" w:color="auto"/>
              </w:divBdr>
            </w:div>
            <w:div w:id="123349653">
              <w:marLeft w:val="0"/>
              <w:marRight w:val="0"/>
              <w:marTop w:val="0"/>
              <w:marBottom w:val="0"/>
              <w:divBdr>
                <w:top w:val="none" w:sz="0" w:space="0" w:color="auto"/>
                <w:left w:val="none" w:sz="0" w:space="0" w:color="auto"/>
                <w:bottom w:val="none" w:sz="0" w:space="0" w:color="auto"/>
                <w:right w:val="none" w:sz="0" w:space="0" w:color="auto"/>
              </w:divBdr>
            </w:div>
            <w:div w:id="1850292793">
              <w:marLeft w:val="0"/>
              <w:marRight w:val="0"/>
              <w:marTop w:val="0"/>
              <w:marBottom w:val="0"/>
              <w:divBdr>
                <w:top w:val="none" w:sz="0" w:space="0" w:color="auto"/>
                <w:left w:val="none" w:sz="0" w:space="0" w:color="auto"/>
                <w:bottom w:val="none" w:sz="0" w:space="0" w:color="auto"/>
                <w:right w:val="none" w:sz="0" w:space="0" w:color="auto"/>
              </w:divBdr>
            </w:div>
            <w:div w:id="1035808272">
              <w:marLeft w:val="0"/>
              <w:marRight w:val="0"/>
              <w:marTop w:val="0"/>
              <w:marBottom w:val="0"/>
              <w:divBdr>
                <w:top w:val="none" w:sz="0" w:space="0" w:color="auto"/>
                <w:left w:val="none" w:sz="0" w:space="0" w:color="auto"/>
                <w:bottom w:val="none" w:sz="0" w:space="0" w:color="auto"/>
                <w:right w:val="none" w:sz="0" w:space="0" w:color="auto"/>
              </w:divBdr>
            </w:div>
            <w:div w:id="639531723">
              <w:marLeft w:val="0"/>
              <w:marRight w:val="0"/>
              <w:marTop w:val="0"/>
              <w:marBottom w:val="0"/>
              <w:divBdr>
                <w:top w:val="none" w:sz="0" w:space="0" w:color="auto"/>
                <w:left w:val="none" w:sz="0" w:space="0" w:color="auto"/>
                <w:bottom w:val="none" w:sz="0" w:space="0" w:color="auto"/>
                <w:right w:val="none" w:sz="0" w:space="0" w:color="auto"/>
              </w:divBdr>
            </w:div>
            <w:div w:id="1476072148">
              <w:marLeft w:val="0"/>
              <w:marRight w:val="0"/>
              <w:marTop w:val="0"/>
              <w:marBottom w:val="0"/>
              <w:divBdr>
                <w:top w:val="none" w:sz="0" w:space="0" w:color="auto"/>
                <w:left w:val="none" w:sz="0" w:space="0" w:color="auto"/>
                <w:bottom w:val="none" w:sz="0" w:space="0" w:color="auto"/>
                <w:right w:val="none" w:sz="0" w:space="0" w:color="auto"/>
              </w:divBdr>
            </w:div>
            <w:div w:id="1550216652">
              <w:marLeft w:val="0"/>
              <w:marRight w:val="0"/>
              <w:marTop w:val="0"/>
              <w:marBottom w:val="0"/>
              <w:divBdr>
                <w:top w:val="none" w:sz="0" w:space="0" w:color="auto"/>
                <w:left w:val="none" w:sz="0" w:space="0" w:color="auto"/>
                <w:bottom w:val="none" w:sz="0" w:space="0" w:color="auto"/>
                <w:right w:val="none" w:sz="0" w:space="0" w:color="auto"/>
              </w:divBdr>
            </w:div>
            <w:div w:id="1118912739">
              <w:marLeft w:val="0"/>
              <w:marRight w:val="0"/>
              <w:marTop w:val="0"/>
              <w:marBottom w:val="0"/>
              <w:divBdr>
                <w:top w:val="none" w:sz="0" w:space="0" w:color="auto"/>
                <w:left w:val="none" w:sz="0" w:space="0" w:color="auto"/>
                <w:bottom w:val="none" w:sz="0" w:space="0" w:color="auto"/>
                <w:right w:val="none" w:sz="0" w:space="0" w:color="auto"/>
              </w:divBdr>
            </w:div>
            <w:div w:id="1262379190">
              <w:marLeft w:val="0"/>
              <w:marRight w:val="0"/>
              <w:marTop w:val="0"/>
              <w:marBottom w:val="0"/>
              <w:divBdr>
                <w:top w:val="none" w:sz="0" w:space="0" w:color="auto"/>
                <w:left w:val="none" w:sz="0" w:space="0" w:color="auto"/>
                <w:bottom w:val="none" w:sz="0" w:space="0" w:color="auto"/>
                <w:right w:val="none" w:sz="0" w:space="0" w:color="auto"/>
              </w:divBdr>
            </w:div>
            <w:div w:id="1566180135">
              <w:marLeft w:val="0"/>
              <w:marRight w:val="0"/>
              <w:marTop w:val="0"/>
              <w:marBottom w:val="0"/>
              <w:divBdr>
                <w:top w:val="none" w:sz="0" w:space="0" w:color="auto"/>
                <w:left w:val="none" w:sz="0" w:space="0" w:color="auto"/>
                <w:bottom w:val="none" w:sz="0" w:space="0" w:color="auto"/>
                <w:right w:val="none" w:sz="0" w:space="0" w:color="auto"/>
              </w:divBdr>
            </w:div>
            <w:div w:id="96602111">
              <w:marLeft w:val="0"/>
              <w:marRight w:val="0"/>
              <w:marTop w:val="0"/>
              <w:marBottom w:val="0"/>
              <w:divBdr>
                <w:top w:val="none" w:sz="0" w:space="0" w:color="auto"/>
                <w:left w:val="none" w:sz="0" w:space="0" w:color="auto"/>
                <w:bottom w:val="none" w:sz="0" w:space="0" w:color="auto"/>
                <w:right w:val="none" w:sz="0" w:space="0" w:color="auto"/>
              </w:divBdr>
            </w:div>
            <w:div w:id="1489706514">
              <w:marLeft w:val="0"/>
              <w:marRight w:val="0"/>
              <w:marTop w:val="0"/>
              <w:marBottom w:val="0"/>
              <w:divBdr>
                <w:top w:val="none" w:sz="0" w:space="0" w:color="auto"/>
                <w:left w:val="none" w:sz="0" w:space="0" w:color="auto"/>
                <w:bottom w:val="none" w:sz="0" w:space="0" w:color="auto"/>
                <w:right w:val="none" w:sz="0" w:space="0" w:color="auto"/>
              </w:divBdr>
            </w:div>
            <w:div w:id="649140402">
              <w:marLeft w:val="0"/>
              <w:marRight w:val="0"/>
              <w:marTop w:val="0"/>
              <w:marBottom w:val="0"/>
              <w:divBdr>
                <w:top w:val="none" w:sz="0" w:space="0" w:color="auto"/>
                <w:left w:val="none" w:sz="0" w:space="0" w:color="auto"/>
                <w:bottom w:val="none" w:sz="0" w:space="0" w:color="auto"/>
                <w:right w:val="none" w:sz="0" w:space="0" w:color="auto"/>
              </w:divBdr>
            </w:div>
            <w:div w:id="2055277386">
              <w:marLeft w:val="0"/>
              <w:marRight w:val="0"/>
              <w:marTop w:val="0"/>
              <w:marBottom w:val="0"/>
              <w:divBdr>
                <w:top w:val="none" w:sz="0" w:space="0" w:color="auto"/>
                <w:left w:val="none" w:sz="0" w:space="0" w:color="auto"/>
                <w:bottom w:val="none" w:sz="0" w:space="0" w:color="auto"/>
                <w:right w:val="none" w:sz="0" w:space="0" w:color="auto"/>
              </w:divBdr>
            </w:div>
            <w:div w:id="444152233">
              <w:marLeft w:val="0"/>
              <w:marRight w:val="0"/>
              <w:marTop w:val="0"/>
              <w:marBottom w:val="0"/>
              <w:divBdr>
                <w:top w:val="none" w:sz="0" w:space="0" w:color="auto"/>
                <w:left w:val="none" w:sz="0" w:space="0" w:color="auto"/>
                <w:bottom w:val="none" w:sz="0" w:space="0" w:color="auto"/>
                <w:right w:val="none" w:sz="0" w:space="0" w:color="auto"/>
              </w:divBdr>
            </w:div>
            <w:div w:id="1790930789">
              <w:marLeft w:val="0"/>
              <w:marRight w:val="0"/>
              <w:marTop w:val="0"/>
              <w:marBottom w:val="0"/>
              <w:divBdr>
                <w:top w:val="none" w:sz="0" w:space="0" w:color="auto"/>
                <w:left w:val="none" w:sz="0" w:space="0" w:color="auto"/>
                <w:bottom w:val="none" w:sz="0" w:space="0" w:color="auto"/>
                <w:right w:val="none" w:sz="0" w:space="0" w:color="auto"/>
              </w:divBdr>
            </w:div>
            <w:div w:id="403337573">
              <w:marLeft w:val="0"/>
              <w:marRight w:val="0"/>
              <w:marTop w:val="0"/>
              <w:marBottom w:val="0"/>
              <w:divBdr>
                <w:top w:val="none" w:sz="0" w:space="0" w:color="auto"/>
                <w:left w:val="none" w:sz="0" w:space="0" w:color="auto"/>
                <w:bottom w:val="none" w:sz="0" w:space="0" w:color="auto"/>
                <w:right w:val="none" w:sz="0" w:space="0" w:color="auto"/>
              </w:divBdr>
            </w:div>
            <w:div w:id="14612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CEB8-6222-4AD0-A27E-18738EAF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khkhachatryan</dc:creator>
  <cp:lastModifiedBy>agevorgyan</cp:lastModifiedBy>
  <cp:revision>27</cp:revision>
  <dcterms:created xsi:type="dcterms:W3CDTF">2020-01-12T09:30:00Z</dcterms:created>
  <dcterms:modified xsi:type="dcterms:W3CDTF">2020-03-18T11:24:00Z</dcterms:modified>
</cp:coreProperties>
</file>