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301B2" w14:textId="46E874DD" w:rsidR="00955197" w:rsidRPr="00672197" w:rsidRDefault="003E18C2" w:rsidP="003E18C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2197">
        <w:rPr>
          <w:rFonts w:ascii="GHEA Grapalat" w:hAnsi="GHEA Grapalat"/>
          <w:b/>
          <w:sz w:val="24"/>
          <w:szCs w:val="24"/>
          <w:lang w:val="hy-AM"/>
        </w:rPr>
        <w:t>ԱՌԱՋԱՐԿՆԵՐ</w:t>
      </w:r>
      <w:r w:rsidR="00031AEB">
        <w:rPr>
          <w:rFonts w:ascii="GHEA Grapalat" w:hAnsi="GHEA Grapalat"/>
          <w:b/>
          <w:sz w:val="24"/>
          <w:szCs w:val="24"/>
          <w:lang w:val="hy-AM"/>
        </w:rPr>
        <w:t xml:space="preserve"> ԵՎ ԴԻՏԱՐԿՈՒՄՆԵՐ</w:t>
      </w:r>
    </w:p>
    <w:p w14:paraId="5064C7C8" w14:textId="667D29A5" w:rsidR="003E18C2" w:rsidRPr="00205BB4" w:rsidRDefault="003E18C2" w:rsidP="003E18C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2197">
        <w:rPr>
          <w:rFonts w:ascii="GHEA Grapalat" w:hAnsi="GHEA Grapalat"/>
          <w:b/>
          <w:sz w:val="24"/>
          <w:szCs w:val="24"/>
          <w:lang w:val="hy-AM"/>
        </w:rPr>
        <w:t xml:space="preserve">«ՇՐՋԱԿԱ ՄԻՋԱՎԱՅՐԻ ՎՐԱ ԱԶԴԵՑՈՒԹՅԱՆ ԳՆԱՀԱՏՄԱՆ ԵՎ ՓՈՐՁԱՔՆՆՈՒԹՅԱՆ ՄԱՍԻՆ» ՀՀ </w:t>
      </w:r>
      <w:r w:rsidR="00CD2B03" w:rsidRPr="00672197">
        <w:rPr>
          <w:rFonts w:ascii="GHEA Grapalat" w:hAnsi="GHEA Grapalat"/>
          <w:b/>
          <w:sz w:val="24"/>
          <w:szCs w:val="24"/>
          <w:lang w:val="hy-AM"/>
        </w:rPr>
        <w:t>ՕՐԵՆՔԻ ՆԱԽԱԳԾՈՒՄ</w:t>
      </w:r>
      <w:r w:rsidRPr="00672197">
        <w:rPr>
          <w:rFonts w:ascii="GHEA Grapalat" w:hAnsi="GHEA Grapalat"/>
          <w:b/>
          <w:sz w:val="24"/>
          <w:szCs w:val="24"/>
          <w:lang w:val="hy-AM"/>
        </w:rPr>
        <w:t xml:space="preserve"> ԿԼԻՄԱՅԻ ՓՈՓՈԽՈՒԹՅԱՆ</w:t>
      </w:r>
      <w:r w:rsidR="00C17915" w:rsidRPr="00672197">
        <w:rPr>
          <w:rFonts w:ascii="GHEA Grapalat" w:hAnsi="GHEA Grapalat"/>
          <w:b/>
          <w:sz w:val="24"/>
          <w:szCs w:val="24"/>
          <w:lang w:val="hy-AM"/>
        </w:rPr>
        <w:t xml:space="preserve"> ՄԵՂՄՄԱՆ ԵՎ</w:t>
      </w:r>
      <w:r w:rsidRPr="00672197">
        <w:rPr>
          <w:rFonts w:ascii="GHEA Grapalat" w:hAnsi="GHEA Grapalat"/>
          <w:b/>
          <w:sz w:val="24"/>
          <w:szCs w:val="24"/>
          <w:lang w:val="hy-AM"/>
        </w:rPr>
        <w:t xml:space="preserve"> ՀԱՐՄԱՐՎՈՂԱԿԱՆՈՒԹՅԱՆ ՎԵՐԱԲԵՐՅԱԼ ԻՐԱՎԱԿԱՐԳԱՎՈՐՈՒՄՆԵՐ ՆԵՐԱՌԵԼՈՒ ՎԵՐԱԲԵՐՅԱԼ</w:t>
      </w:r>
      <w:r w:rsidR="00205BB4" w:rsidRPr="00205BB4">
        <w:rPr>
          <w:rFonts w:ascii="GHEA Grapalat" w:hAnsi="GHEA Grapalat"/>
          <w:b/>
          <w:sz w:val="24"/>
          <w:szCs w:val="24"/>
          <w:lang w:val="hy-AM"/>
        </w:rPr>
        <w:t>*</w:t>
      </w:r>
    </w:p>
    <w:p w14:paraId="455118E3" w14:textId="77777777" w:rsidR="003E18C2" w:rsidRPr="00672197" w:rsidRDefault="003E18C2" w:rsidP="003E18C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Style w:val="GridTable4-Accent6"/>
        <w:tblW w:w="13462" w:type="dxa"/>
        <w:tblLook w:val="04A0" w:firstRow="1" w:lastRow="0" w:firstColumn="1" w:lastColumn="0" w:noHBand="0" w:noVBand="1"/>
      </w:tblPr>
      <w:tblGrid>
        <w:gridCol w:w="674"/>
        <w:gridCol w:w="2450"/>
        <w:gridCol w:w="4858"/>
        <w:gridCol w:w="5480"/>
      </w:tblGrid>
      <w:tr w:rsidR="00FD2F92" w:rsidRPr="00672197" w14:paraId="7E8E0925" w14:textId="77777777" w:rsidTr="00031A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14:paraId="53349AB9" w14:textId="77777777" w:rsidR="00FD2F92" w:rsidRPr="00672197" w:rsidRDefault="00FD2F92" w:rsidP="003E18C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197">
              <w:rPr>
                <w:rFonts w:ascii="GHEA Grapalat" w:hAnsi="GHEA Grapalat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2450" w:type="dxa"/>
          </w:tcPr>
          <w:p w14:paraId="24209861" w14:textId="77777777" w:rsidR="00FD2F92" w:rsidRPr="00672197" w:rsidRDefault="00FD2F92" w:rsidP="003E18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197">
              <w:rPr>
                <w:rFonts w:ascii="GHEA Grapalat" w:hAnsi="GHEA Grapalat"/>
                <w:sz w:val="24"/>
                <w:szCs w:val="24"/>
                <w:lang w:val="hy-AM"/>
              </w:rPr>
              <w:t>Նախագծի հոդված, մաս</w:t>
            </w:r>
          </w:p>
        </w:tc>
        <w:tc>
          <w:tcPr>
            <w:tcW w:w="4858" w:type="dxa"/>
          </w:tcPr>
          <w:p w14:paraId="11828DAB" w14:textId="77777777" w:rsidR="00FD2F92" w:rsidRPr="00672197" w:rsidRDefault="00FD2F92" w:rsidP="003E18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197">
              <w:rPr>
                <w:rFonts w:ascii="GHEA Grapalat" w:hAnsi="GHEA Grapalat"/>
                <w:sz w:val="24"/>
                <w:szCs w:val="24"/>
                <w:lang w:val="hy-AM"/>
              </w:rPr>
              <w:t>Առաջարկ</w:t>
            </w:r>
          </w:p>
        </w:tc>
        <w:tc>
          <w:tcPr>
            <w:tcW w:w="5480" w:type="dxa"/>
          </w:tcPr>
          <w:p w14:paraId="58819716" w14:textId="77777777" w:rsidR="00FD2F92" w:rsidRPr="00672197" w:rsidRDefault="00FD2F92" w:rsidP="003E18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197">
              <w:rPr>
                <w:rFonts w:ascii="GHEA Grapalat" w:hAnsi="GHEA Grapalat"/>
                <w:sz w:val="24"/>
                <w:szCs w:val="24"/>
                <w:lang w:val="hy-AM"/>
              </w:rPr>
              <w:t>Հիմնավորում</w:t>
            </w:r>
          </w:p>
        </w:tc>
      </w:tr>
      <w:tr w:rsidR="00FD2F92" w:rsidRPr="00BD06CE" w14:paraId="5CD87903" w14:textId="77777777" w:rsidTr="00031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14:paraId="2A01CEB2" w14:textId="77777777" w:rsidR="00FD2F92" w:rsidRPr="00672197" w:rsidRDefault="00FD2F92" w:rsidP="00BD06CE">
            <w:pPr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</w:pPr>
            <w:r w:rsidRPr="00672197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1.</w:t>
            </w:r>
          </w:p>
        </w:tc>
        <w:tc>
          <w:tcPr>
            <w:tcW w:w="2450" w:type="dxa"/>
          </w:tcPr>
          <w:p w14:paraId="22635F0E" w14:textId="07565679" w:rsidR="00FD2F92" w:rsidRPr="0052393A" w:rsidRDefault="00BD06CE" w:rsidP="00BD0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Փոփոխությունների նախագծի </w:t>
            </w:r>
            <w:r w:rsidR="00FD2F92" w:rsidRPr="00672197">
              <w:rPr>
                <w:rFonts w:ascii="GHEA Grapalat" w:hAnsi="GHEA Grapalat"/>
                <w:sz w:val="24"/>
                <w:szCs w:val="24"/>
                <w:lang w:val="hy-AM"/>
              </w:rPr>
              <w:t>5-րդ հոդված, 1-ին մաս, 2-րդ կետ</w:t>
            </w:r>
            <w:r w:rsidR="0052393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4858" w:type="dxa"/>
          </w:tcPr>
          <w:p w14:paraId="59424E23" w14:textId="77777777" w:rsidR="00FD2F92" w:rsidRPr="00672197" w:rsidRDefault="00FD2F92" w:rsidP="00BD0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197">
              <w:rPr>
                <w:rFonts w:ascii="GHEA Grapalat" w:hAnsi="GHEA Grapalat"/>
                <w:sz w:val="24"/>
                <w:szCs w:val="24"/>
                <w:lang w:val="hy-AM"/>
              </w:rPr>
              <w:t xml:space="preserve">Լրացնել </w:t>
            </w:r>
            <w:proofErr w:type="spellStart"/>
            <w:r w:rsidRPr="00672197">
              <w:rPr>
                <w:rFonts w:ascii="GHEA Grapalat" w:hAnsi="GHEA Grapalat"/>
                <w:sz w:val="24"/>
                <w:szCs w:val="24"/>
                <w:lang w:val="hy-AM"/>
              </w:rPr>
              <w:t>հետևյալ</w:t>
            </w:r>
            <w:proofErr w:type="spellEnd"/>
            <w:r w:rsidRPr="00672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72197">
              <w:rPr>
                <w:rFonts w:ascii="GHEA Grapalat" w:hAnsi="GHEA Grapalat"/>
                <w:sz w:val="24"/>
                <w:szCs w:val="24"/>
                <w:lang w:val="hy-AM"/>
              </w:rPr>
              <w:t>ձևակերպմամբ</w:t>
            </w:r>
            <w:proofErr w:type="spellEnd"/>
            <w:r w:rsidRPr="00672197">
              <w:rPr>
                <w:rFonts w:ascii="GHEA Grapalat" w:hAnsi="GHEA Grapalat"/>
                <w:sz w:val="24"/>
                <w:szCs w:val="24"/>
                <w:lang w:val="hy-AM"/>
              </w:rPr>
              <w:t>. «</w:t>
            </w:r>
            <w:r w:rsidRPr="0067219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հաշվի առնելով նաև կլիմայի փոփոխության </w:t>
            </w:r>
            <w:proofErr w:type="spellStart"/>
            <w:r w:rsidRPr="0067219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մեղմման</w:t>
            </w:r>
            <w:proofErr w:type="spellEnd"/>
            <w:r w:rsidRPr="0067219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և հարմարվողականության նկատառումները</w:t>
            </w:r>
            <w:r w:rsidRPr="006721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.</w:t>
            </w:r>
            <w:r w:rsidRPr="00672197">
              <w:rPr>
                <w:rFonts w:ascii="GHEA Grapalat" w:hAnsi="GHEA Grapalat"/>
                <w:sz w:val="24"/>
                <w:szCs w:val="24"/>
                <w:lang w:val="hy-AM"/>
              </w:rPr>
              <w:t xml:space="preserve">»: </w:t>
            </w:r>
          </w:p>
        </w:tc>
        <w:tc>
          <w:tcPr>
            <w:tcW w:w="5480" w:type="dxa"/>
          </w:tcPr>
          <w:p w14:paraId="5FBC7B71" w14:textId="61AEF3C1" w:rsidR="00FD2F92" w:rsidRPr="00672197" w:rsidRDefault="00FD2F92" w:rsidP="00BD0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197">
              <w:rPr>
                <w:rFonts w:ascii="GHEA Grapalat" w:hAnsi="GHEA Grapalat"/>
                <w:sz w:val="24"/>
                <w:szCs w:val="24"/>
                <w:lang w:val="hy-AM"/>
              </w:rPr>
              <w:t xml:space="preserve">Գնահատման և փորձաքննության հիմնադրույթների շարքում նպատակահարմար է ամրագրել կլիմայի փոփոխության </w:t>
            </w:r>
            <w:proofErr w:type="spellStart"/>
            <w:r w:rsidRPr="00672197">
              <w:rPr>
                <w:rFonts w:ascii="GHEA Grapalat" w:hAnsi="GHEA Grapalat"/>
                <w:sz w:val="24"/>
                <w:szCs w:val="24"/>
                <w:lang w:val="hy-AM"/>
              </w:rPr>
              <w:t>մեղմման</w:t>
            </w:r>
            <w:proofErr w:type="spellEnd"/>
            <w:r w:rsidRPr="00672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հարմարվողականության նկատառումները հաշվի առնելու վերաբերյալ դրույթ՝ ընդգծելով նշված խնդիրների վերաբերյալ գնահատում և փո</w:t>
            </w:r>
            <w:r w:rsidR="00F74023">
              <w:rPr>
                <w:rFonts w:ascii="GHEA Grapalat" w:hAnsi="GHEA Grapalat"/>
                <w:sz w:val="24"/>
                <w:szCs w:val="24"/>
                <w:lang w:val="hy-AM"/>
              </w:rPr>
              <w:t>ր</w:t>
            </w:r>
            <w:r w:rsidRPr="00672197">
              <w:rPr>
                <w:rFonts w:ascii="GHEA Grapalat" w:hAnsi="GHEA Grapalat"/>
                <w:sz w:val="24"/>
                <w:szCs w:val="24"/>
                <w:lang w:val="hy-AM"/>
              </w:rPr>
              <w:t xml:space="preserve">ձաքննություն անցկացնելու սկզբունքային </w:t>
            </w:r>
            <w:proofErr w:type="spellStart"/>
            <w:r w:rsidRPr="00672197">
              <w:rPr>
                <w:rFonts w:ascii="GHEA Grapalat" w:hAnsi="GHEA Grapalat"/>
                <w:sz w:val="24"/>
                <w:szCs w:val="24"/>
                <w:lang w:val="hy-AM"/>
              </w:rPr>
              <w:t>կարևորությունը</w:t>
            </w:r>
            <w:proofErr w:type="spellEnd"/>
            <w:r w:rsidRPr="00672197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</w:tr>
      <w:tr w:rsidR="00FD2F92" w:rsidRPr="00BD06CE" w14:paraId="68C44ED4" w14:textId="77777777" w:rsidTr="00031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14:paraId="77A7558F" w14:textId="77777777" w:rsidR="00FD2F92" w:rsidRPr="00672197" w:rsidRDefault="00FD2F92" w:rsidP="00BD06CE">
            <w:pPr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</w:pPr>
            <w:r w:rsidRPr="00672197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2.</w:t>
            </w:r>
          </w:p>
        </w:tc>
        <w:tc>
          <w:tcPr>
            <w:tcW w:w="2450" w:type="dxa"/>
          </w:tcPr>
          <w:p w14:paraId="698A373F" w14:textId="16401FE0" w:rsidR="00FD2F92" w:rsidRPr="00BC4776" w:rsidRDefault="00BD06CE" w:rsidP="00BD0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Փոփոխությունների նախագծի</w:t>
            </w:r>
            <w:r w:rsidRPr="00672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D2F92" w:rsidRPr="00672197">
              <w:rPr>
                <w:rFonts w:ascii="GHEA Grapalat" w:hAnsi="GHEA Grapalat"/>
                <w:sz w:val="24"/>
                <w:szCs w:val="24"/>
                <w:lang w:val="hy-AM"/>
              </w:rPr>
              <w:t xml:space="preserve">7-րդ </w:t>
            </w:r>
            <w:r w:rsidR="00FB2083">
              <w:rPr>
                <w:rFonts w:ascii="GHEA Grapalat" w:hAnsi="GHEA Grapalat"/>
                <w:sz w:val="24"/>
                <w:szCs w:val="24"/>
                <w:lang w:val="hy-AM"/>
              </w:rPr>
              <w:t>հոդված</w:t>
            </w:r>
            <w:r w:rsidR="00FD2F92" w:rsidRPr="00672197">
              <w:rPr>
                <w:rFonts w:ascii="GHEA Grapalat" w:hAnsi="GHEA Grapalat"/>
                <w:sz w:val="24"/>
                <w:szCs w:val="24"/>
                <w:lang w:val="hy-AM"/>
              </w:rPr>
              <w:t>, 1-ին մաս, 11-րդ կետ</w:t>
            </w:r>
            <w:r w:rsidR="00BC477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4858" w:type="dxa"/>
          </w:tcPr>
          <w:p w14:paraId="76766617" w14:textId="678F4773" w:rsidR="00FD2F92" w:rsidRPr="00672197" w:rsidRDefault="00BC4776" w:rsidP="00BD0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Նախագիծը լ</w:t>
            </w:r>
            <w:r w:rsidR="00FD2F92" w:rsidRPr="00672197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րացնել </w:t>
            </w:r>
            <w:proofErr w:type="spellStart"/>
            <w:r w:rsidR="00FD2F92" w:rsidRPr="00672197">
              <w:rPr>
                <w:rFonts w:ascii="GHEA Grapalat" w:hAnsi="GHEA Grapalat"/>
                <w:sz w:val="24"/>
                <w:szCs w:val="24"/>
                <w:lang w:val="hy-AM"/>
              </w:rPr>
              <w:t>հետևյալ</w:t>
            </w:r>
            <w:proofErr w:type="spellEnd"/>
            <w:r w:rsidR="00FD2F92" w:rsidRPr="00672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FD2F92" w:rsidRPr="00672197">
              <w:rPr>
                <w:rFonts w:ascii="GHEA Grapalat" w:hAnsi="GHEA Grapalat"/>
                <w:sz w:val="24"/>
                <w:szCs w:val="24"/>
                <w:lang w:val="hy-AM"/>
              </w:rPr>
              <w:t>ձևակերպմամբ</w:t>
            </w:r>
            <w:proofErr w:type="spellEnd"/>
            <w:r w:rsidR="00FD2F92" w:rsidRPr="00672197">
              <w:rPr>
                <w:rFonts w:ascii="GHEA Grapalat" w:hAnsi="GHEA Grapalat"/>
                <w:sz w:val="24"/>
                <w:szCs w:val="24"/>
                <w:lang w:val="hy-AM"/>
              </w:rPr>
              <w:t>. «</w:t>
            </w:r>
            <w:r w:rsidR="00FD2F92" w:rsidRPr="00672197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>և կլիմայի կանխատեսվող փոփոխությունների ազդեցությունը</w:t>
            </w:r>
            <w:r w:rsidR="00FD2F92" w:rsidRPr="00672197">
              <w:rPr>
                <w:rFonts w:ascii="GHEA Grapalat" w:hAnsi="GHEA Grapalat" w:cs="Sylfaen"/>
                <w:spacing w:val="-8"/>
                <w:sz w:val="24"/>
                <w:szCs w:val="24"/>
                <w:lang w:val="af-ZA"/>
              </w:rPr>
              <w:t>.</w:t>
            </w:r>
            <w:r w:rsidR="00FD2F92" w:rsidRPr="00672197">
              <w:rPr>
                <w:rFonts w:ascii="GHEA Grapalat" w:hAnsi="GHEA Grapalat"/>
                <w:sz w:val="24"/>
                <w:szCs w:val="24"/>
                <w:lang w:val="hy-AM"/>
              </w:rPr>
              <w:t>»:</w:t>
            </w:r>
          </w:p>
        </w:tc>
        <w:tc>
          <w:tcPr>
            <w:tcW w:w="5480" w:type="dxa"/>
          </w:tcPr>
          <w:p w14:paraId="37378A60" w14:textId="35138587" w:rsidR="00FD2F92" w:rsidRPr="00672197" w:rsidRDefault="00FD2F92" w:rsidP="00BD0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197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Հաշվի առնելով այն հանգամանքը, որ, որպես կանոն, նախատեսվող գործունեության տեսակները  </w:t>
            </w:r>
            <w:proofErr w:type="spellStart"/>
            <w:r w:rsidRPr="00672197">
              <w:rPr>
                <w:rFonts w:ascii="GHEA Grapalat" w:hAnsi="GHEA Grapalat"/>
                <w:sz w:val="24"/>
                <w:szCs w:val="24"/>
                <w:lang w:val="hy-AM"/>
              </w:rPr>
              <w:t>տևական</w:t>
            </w:r>
            <w:proofErr w:type="spellEnd"/>
            <w:r w:rsidRPr="00672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բնույթ են կրում, </w:t>
            </w:r>
            <w:proofErr w:type="spellStart"/>
            <w:r w:rsidRPr="00672197">
              <w:rPr>
                <w:rFonts w:ascii="GHEA Grapalat" w:hAnsi="GHEA Grapalat"/>
                <w:sz w:val="24"/>
                <w:szCs w:val="24"/>
                <w:lang w:val="hy-AM"/>
              </w:rPr>
              <w:t>կարևոր</w:t>
            </w:r>
            <w:proofErr w:type="spellEnd"/>
            <w:r w:rsidRPr="00672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է, որպեսզի գնահատման առարկա դարձվեն նաև կանխատեսվող կլիմայի փոփոխությունները և դրանց ազդեցությունը ինչպես շրջակա միջավայրի, այնպես էլ տվյալ գործունեության վրա՝ հաշվի առնելով անհրաժեշտության դեպքում հարմարվողականության միջոցառումներ ձեռնարկելու անհրաժեշտությունը:</w:t>
            </w:r>
          </w:p>
        </w:tc>
      </w:tr>
      <w:tr w:rsidR="00FB2083" w:rsidRPr="00BD06CE" w14:paraId="30EC923A" w14:textId="77777777" w:rsidTr="00031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14:paraId="306FA0D0" w14:textId="1C5C88A5" w:rsidR="00FB2083" w:rsidRPr="00FB2083" w:rsidRDefault="00FB2083" w:rsidP="00BD06CE">
            <w:pPr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3.</w:t>
            </w:r>
          </w:p>
        </w:tc>
        <w:tc>
          <w:tcPr>
            <w:tcW w:w="2450" w:type="dxa"/>
          </w:tcPr>
          <w:p w14:paraId="45791AE9" w14:textId="157A13CD" w:rsidR="00FB2083" w:rsidRPr="00672197" w:rsidRDefault="00BD06CE" w:rsidP="00BD0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Փոփոխությունների նախագծի</w:t>
            </w:r>
            <w:r w:rsidRPr="00672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B2083" w:rsidRPr="00672197">
              <w:rPr>
                <w:rFonts w:ascii="GHEA Grapalat" w:hAnsi="GHEA Grapalat"/>
                <w:sz w:val="24"/>
                <w:szCs w:val="24"/>
                <w:lang w:val="hy-AM"/>
              </w:rPr>
              <w:t xml:space="preserve">16-րդ </w:t>
            </w:r>
            <w:r w:rsidR="00FB2083" w:rsidRPr="00672197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հոդված, 1-ին մաս, 10-րդ կետ</w:t>
            </w:r>
          </w:p>
        </w:tc>
        <w:tc>
          <w:tcPr>
            <w:tcW w:w="4858" w:type="dxa"/>
          </w:tcPr>
          <w:p w14:paraId="520A4432" w14:textId="4D1B2809" w:rsidR="00FB2083" w:rsidRDefault="00FB2083" w:rsidP="00BD0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197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Լրացնել </w:t>
            </w:r>
            <w:proofErr w:type="spellStart"/>
            <w:r w:rsidRPr="00672197">
              <w:rPr>
                <w:rFonts w:ascii="GHEA Grapalat" w:hAnsi="GHEA Grapalat"/>
                <w:sz w:val="24"/>
                <w:szCs w:val="24"/>
                <w:lang w:val="hy-AM"/>
              </w:rPr>
              <w:t>հետևյալ</w:t>
            </w:r>
            <w:proofErr w:type="spellEnd"/>
            <w:r w:rsidRPr="00672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72197">
              <w:rPr>
                <w:rFonts w:ascii="GHEA Grapalat" w:hAnsi="GHEA Grapalat"/>
                <w:sz w:val="24"/>
                <w:szCs w:val="24"/>
                <w:lang w:val="hy-AM"/>
              </w:rPr>
              <w:t>ձևակերպմամբ</w:t>
            </w:r>
            <w:proofErr w:type="spellEnd"/>
            <w:r w:rsidRPr="00672197">
              <w:rPr>
                <w:rFonts w:ascii="GHEA Grapalat" w:hAnsi="GHEA Grapalat"/>
                <w:sz w:val="24"/>
                <w:szCs w:val="24"/>
                <w:lang w:val="hy-AM"/>
              </w:rPr>
              <w:t>. «</w:t>
            </w:r>
            <w:r w:rsidRPr="006721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ինչպես նաև կլիմայի կանխատեսվող </w:t>
            </w:r>
            <w:r w:rsidRPr="00672197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փոփոխությունները, դրանց ազդեցությունը շրջակա միջավայրի և տվյալ գործունեության վրա.</w:t>
            </w:r>
            <w:r w:rsidRPr="00672197">
              <w:rPr>
                <w:rFonts w:ascii="GHEA Grapalat" w:hAnsi="GHEA Grapalat"/>
                <w:sz w:val="24"/>
                <w:szCs w:val="24"/>
                <w:lang w:val="hy-AM"/>
              </w:rPr>
              <w:t>»:</w:t>
            </w:r>
          </w:p>
        </w:tc>
        <w:tc>
          <w:tcPr>
            <w:tcW w:w="5480" w:type="dxa"/>
          </w:tcPr>
          <w:p w14:paraId="6EE70D0D" w14:textId="52A9A300" w:rsidR="00FB2083" w:rsidRPr="00672197" w:rsidRDefault="00FB2083" w:rsidP="00BD0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Հաշվի առնելով այն հանգամանքը, որ առանձին բացառություններով, նախատեսվող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գործունեության տեսակները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տևական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բնույթ են կրում,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կարևոր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է, որպեսզի ՇՄԱԳ հաշվետվությունը ներառի համապատասխան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գնահատումներ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որոշակի հեռանկարում կլիմայի կանխատեսվող փոփոխությունների, դրանց վրա տվյալ գործունեության ազդեցության, ինչպես նաև տվյալ գործունեության վրա կլիմայի փոփոխության ազդեցությունների մասին: Այսպիսի լրացման անհրաժեշտությունը պայմանավորված է նաև անհրաժեշտության դեպքում հարմարվողականության միջոցառումների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նախատեսման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ձեռնարկողի՝ այդպիսի միջոցառումներ իրականացնելու կարողության բացահայտման, և փորձաքննական եզրակացությամբ համապատասխան գործողություններ կատարելու մասին պահանջներ ու պայմաններ սահմանելու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կարևորությամբ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</w:tr>
      <w:tr w:rsidR="00031AEB" w:rsidRPr="00BD06CE" w14:paraId="6E7B9B49" w14:textId="77777777" w:rsidTr="00031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14:paraId="22E37D76" w14:textId="17012CB1" w:rsidR="00031AEB" w:rsidRDefault="00031AEB" w:rsidP="00BD06CE">
            <w:pPr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lastRenderedPageBreak/>
              <w:t>4.</w:t>
            </w:r>
          </w:p>
        </w:tc>
        <w:tc>
          <w:tcPr>
            <w:tcW w:w="2450" w:type="dxa"/>
          </w:tcPr>
          <w:p w14:paraId="0C50E592" w14:textId="2655339D" w:rsidR="00031AEB" w:rsidRPr="00672197" w:rsidRDefault="00031AEB" w:rsidP="00BD0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Նոր հոդված</w:t>
            </w:r>
          </w:p>
        </w:tc>
        <w:tc>
          <w:tcPr>
            <w:tcW w:w="4858" w:type="dxa"/>
          </w:tcPr>
          <w:p w14:paraId="1683D361" w14:textId="3EA18615" w:rsidR="00031AEB" w:rsidRPr="00672197" w:rsidRDefault="00031AEB" w:rsidP="00BD0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Նախագծի 23-րդ հոդվածից հետո անհրաժեշտ է ավելացնել նոր հոդված, որը կսահմանի ՌԷԳ հաշվետվության բովանդակությունը, այդ թվում՝ կլիմայի փոփոխության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մեղմման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հարմարվողականության մասով: Առաջարկվում է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հետևյալ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ձևակերպումը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>. «</w:t>
            </w:r>
            <w:proofErr w:type="spellStart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հիմնադրութային</w:t>
            </w:r>
            <w:proofErr w:type="spellEnd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փաստաթղթի</w:t>
            </w:r>
            <w:r w:rsidRPr="008F1BAE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իրականացման ընթացքում կլիմայի հնարավոր փոփոխություններ </w:t>
            </w:r>
            <w:r w:rsidRPr="008F1BAE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lastRenderedPageBreak/>
              <w:t xml:space="preserve">առաջացնող գործոնները, ներառյալ` </w:t>
            </w:r>
            <w:r w:rsidRPr="008F1BA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ջերմոցային գազերի </w:t>
            </w:r>
            <w:proofErr w:type="spellStart"/>
            <w:r w:rsidRPr="008F1BAE">
              <w:rPr>
                <w:rFonts w:ascii="GHEA Grapalat" w:hAnsi="GHEA Grapalat" w:cs="Sylfaen"/>
                <w:sz w:val="24"/>
                <w:szCs w:val="24"/>
                <w:lang w:val="hy-AM"/>
              </w:rPr>
              <w:t>արտանետումները</w:t>
            </w:r>
            <w:proofErr w:type="spellEnd"/>
            <w:r w:rsidRPr="008F1BA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դրանց բնույթը, ծավալը,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ինչպես նաև կլիմայի կանխատեսվող փոփոխությունները, դրանց </w:t>
            </w:r>
            <w:bookmarkStart w:id="0" w:name="_GoBack"/>
            <w:bookmarkEnd w:id="0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ազդեցությունը շրջակա միջավայրի բաղադրիչների և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հիմնադրութային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փաստաթղթի իրականացման վրա.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»:</w:t>
            </w:r>
          </w:p>
        </w:tc>
        <w:tc>
          <w:tcPr>
            <w:tcW w:w="5480" w:type="dxa"/>
          </w:tcPr>
          <w:p w14:paraId="5A50F2B3" w14:textId="7881CAFD" w:rsidR="00031AEB" w:rsidRDefault="00031AEB" w:rsidP="00BD0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Կարևոր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է, որպեսզի ի թիվս այլ բաղադրիչների, ՌԷԳ հաշվետվությունը ներառի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հիմնադրութային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փաստաթղթի իրականացման ընթացքում կլիմայի փոփոխության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մեղմման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հարմարվողականության վերաբերյալ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գնահատումներ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որոնք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այնուհետև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կդառնան փորձաքննության առարկա:</w:t>
            </w:r>
          </w:p>
        </w:tc>
      </w:tr>
      <w:tr w:rsidR="00031AEB" w:rsidRPr="00BD06CE" w14:paraId="7A3D44D8" w14:textId="77777777" w:rsidTr="005B5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14:paraId="709230D1" w14:textId="77777777" w:rsidR="00031AEB" w:rsidRPr="00031AEB" w:rsidRDefault="00031AEB" w:rsidP="00BD06C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2788" w:type="dxa"/>
            <w:gridSpan w:val="3"/>
          </w:tcPr>
          <w:p w14:paraId="486232A2" w14:textId="032361B8" w:rsidR="00031AEB" w:rsidRPr="00031AEB" w:rsidRDefault="00031AEB" w:rsidP="00BD0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ԴԻՏԱՐԿՈՒՄՆԵՐ ՆԱԽԱԳԾԻՑ ԲԽՈՂ ԻՐԱՎԱԿԱՐԳԱՎՈՐՈՒՄՆԵՐԻ ԵՎ ՀԵՏԱԳԱ ՔԱՅԼԵՐԻ ՎԵՐԱԲԵՐՅԱԼ</w:t>
            </w:r>
          </w:p>
        </w:tc>
      </w:tr>
      <w:tr w:rsidR="00031AEB" w:rsidRPr="00BD06CE" w14:paraId="0CCB37CC" w14:textId="77777777" w:rsidTr="00031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14:paraId="4E10FF92" w14:textId="648614DD" w:rsidR="00FD2F92" w:rsidRPr="00672197" w:rsidRDefault="00031AEB" w:rsidP="00BD06CE">
            <w:pPr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1</w:t>
            </w:r>
            <w:r w:rsidR="00FD2F92" w:rsidRPr="00031AEB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.</w:t>
            </w:r>
          </w:p>
        </w:tc>
        <w:tc>
          <w:tcPr>
            <w:tcW w:w="2450" w:type="dxa"/>
          </w:tcPr>
          <w:p w14:paraId="7D2954BC" w14:textId="77777777" w:rsidR="00FD2F92" w:rsidRPr="00672197" w:rsidRDefault="00FD2F92" w:rsidP="00BD0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197">
              <w:rPr>
                <w:rFonts w:ascii="GHEA Grapalat" w:hAnsi="GHEA Grapalat"/>
                <w:sz w:val="24"/>
                <w:szCs w:val="24"/>
                <w:lang w:val="hy-AM"/>
              </w:rPr>
              <w:t>15-րդ հոդված, 4-րդ մաս</w:t>
            </w:r>
          </w:p>
        </w:tc>
        <w:tc>
          <w:tcPr>
            <w:tcW w:w="4858" w:type="dxa"/>
          </w:tcPr>
          <w:p w14:paraId="35A4A230" w14:textId="4FDE8E00" w:rsidR="00FD2F92" w:rsidRPr="00672197" w:rsidRDefault="00FD2F92" w:rsidP="00BD0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197">
              <w:rPr>
                <w:rFonts w:ascii="GHEA Grapalat" w:hAnsi="GHEA Grapalat"/>
                <w:sz w:val="24"/>
                <w:szCs w:val="24"/>
                <w:lang w:val="hy-AM"/>
              </w:rPr>
              <w:t>*</w:t>
            </w:r>
            <w:r w:rsidR="00205BB4" w:rsidRPr="00205BB4">
              <w:rPr>
                <w:rFonts w:ascii="GHEA Grapalat" w:hAnsi="GHEA Grapalat"/>
                <w:sz w:val="24"/>
                <w:szCs w:val="24"/>
                <w:lang w:val="hy-AM"/>
              </w:rPr>
              <w:t>*</w:t>
            </w:r>
            <w:r w:rsidRPr="00672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Նախատեսվում է ՀՀ կառավարության կողմից գնահատման ուղեցույցի հաստատում</w:t>
            </w:r>
            <w:r w:rsidR="00672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որի շրջանակներում անհրաժեշտ է ներառել նաև մեթոդաբանություն և </w:t>
            </w:r>
            <w:proofErr w:type="spellStart"/>
            <w:r w:rsidR="00672197">
              <w:rPr>
                <w:rFonts w:ascii="GHEA Grapalat" w:hAnsi="GHEA Grapalat"/>
                <w:sz w:val="24"/>
                <w:szCs w:val="24"/>
                <w:lang w:val="hy-AM"/>
              </w:rPr>
              <w:t>չափորոշիչներ</w:t>
            </w:r>
            <w:proofErr w:type="spellEnd"/>
            <w:r w:rsidR="00672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կլիմայի փոփոխության </w:t>
            </w:r>
            <w:proofErr w:type="spellStart"/>
            <w:r w:rsidR="00672197">
              <w:rPr>
                <w:rFonts w:ascii="GHEA Grapalat" w:hAnsi="GHEA Grapalat"/>
                <w:sz w:val="24"/>
                <w:szCs w:val="24"/>
                <w:lang w:val="hy-AM"/>
              </w:rPr>
              <w:t>մեղմման</w:t>
            </w:r>
            <w:proofErr w:type="spellEnd"/>
            <w:r w:rsidR="00672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հարմարվողականության մասով գնահատում իրականացնելու համար</w:t>
            </w:r>
            <w:r w:rsidRPr="00672197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  <w:tc>
          <w:tcPr>
            <w:tcW w:w="5480" w:type="dxa"/>
          </w:tcPr>
          <w:p w14:paraId="07EEE8E0" w14:textId="77777777" w:rsidR="00FD2F92" w:rsidRPr="00672197" w:rsidRDefault="00FD2F92" w:rsidP="00BD0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197">
              <w:rPr>
                <w:rFonts w:ascii="GHEA Grapalat" w:hAnsi="GHEA Grapalat"/>
                <w:sz w:val="24"/>
                <w:szCs w:val="24"/>
                <w:lang w:val="hy-AM"/>
              </w:rPr>
              <w:t xml:space="preserve">Ենթադրվում է, որ գնահատման ուղեցույցը պետք է բովանդակի համապատասխան մեթոդաբանություն և </w:t>
            </w:r>
            <w:proofErr w:type="spellStart"/>
            <w:r w:rsidRPr="00672197">
              <w:rPr>
                <w:rFonts w:ascii="GHEA Grapalat" w:hAnsi="GHEA Grapalat"/>
                <w:sz w:val="24"/>
                <w:szCs w:val="24"/>
                <w:lang w:val="hy-AM"/>
              </w:rPr>
              <w:t>չափորոշիչներ</w:t>
            </w:r>
            <w:proofErr w:type="spellEnd"/>
            <w:r w:rsidRPr="00672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ՇՄԱԳ առարկա հանդիսացող շրջակա միջավայրի տարբեր բաղադրիչների, այդ թվում՝ կլիմայի վրա ազդեցությունների գնահատման վերաբերյալ: </w:t>
            </w:r>
          </w:p>
          <w:p w14:paraId="3D9F04FA" w14:textId="77777777" w:rsidR="00F74023" w:rsidRDefault="00FD2F92" w:rsidP="00BD0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197">
              <w:rPr>
                <w:rFonts w:ascii="GHEA Grapalat" w:hAnsi="GHEA Grapalat"/>
                <w:sz w:val="24"/>
                <w:szCs w:val="24"/>
                <w:lang w:val="hy-AM"/>
              </w:rPr>
              <w:t xml:space="preserve">Կլիմայի փոփոխության նկատառումները դիտարկվում են երկու ասպեկտով՝ </w:t>
            </w:r>
            <w:proofErr w:type="spellStart"/>
            <w:r w:rsidRPr="00672197">
              <w:rPr>
                <w:rFonts w:ascii="GHEA Grapalat" w:hAnsi="GHEA Grapalat"/>
                <w:sz w:val="24"/>
                <w:szCs w:val="24"/>
                <w:lang w:val="hy-AM"/>
              </w:rPr>
              <w:t>մեղմման</w:t>
            </w:r>
            <w:proofErr w:type="spellEnd"/>
            <w:r w:rsidRPr="00672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հարմարվողականության, որոնցից յուրաքանչյուրի համար անհրաժեշտ </w:t>
            </w:r>
            <w:r w:rsidR="00F74023">
              <w:rPr>
                <w:rFonts w:ascii="GHEA Grapalat" w:hAnsi="GHEA Grapalat"/>
                <w:sz w:val="24"/>
                <w:szCs w:val="24"/>
                <w:lang w:val="hy-AM"/>
              </w:rPr>
              <w:t>են</w:t>
            </w:r>
            <w:r w:rsidRPr="00672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գնահատման համապատասխան </w:t>
            </w:r>
            <w:proofErr w:type="spellStart"/>
            <w:r w:rsidRPr="00672197">
              <w:rPr>
                <w:rFonts w:ascii="GHEA Grapalat" w:hAnsi="GHEA Grapalat"/>
                <w:sz w:val="24"/>
                <w:szCs w:val="24"/>
                <w:lang w:val="hy-AM"/>
              </w:rPr>
              <w:t>չափորոշիչներ</w:t>
            </w:r>
            <w:proofErr w:type="spellEnd"/>
            <w:r w:rsidRPr="00672197"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</w:p>
          <w:p w14:paraId="7368A041" w14:textId="68F2535F" w:rsidR="00FD2F92" w:rsidRPr="00672197" w:rsidRDefault="00672197" w:rsidP="00BD0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197">
              <w:rPr>
                <w:rFonts w:ascii="GHEA Grapalat" w:hAnsi="GHEA Grapalat"/>
                <w:sz w:val="24"/>
                <w:szCs w:val="24"/>
                <w:lang w:val="hy-AM"/>
              </w:rPr>
              <w:t xml:space="preserve">Դրանից բացի, </w:t>
            </w:r>
            <w:proofErr w:type="spellStart"/>
            <w:r w:rsidRPr="00672197">
              <w:rPr>
                <w:rFonts w:ascii="GHEA Grapalat" w:hAnsi="GHEA Grapalat"/>
                <w:sz w:val="24"/>
                <w:szCs w:val="24"/>
                <w:lang w:val="hy-AM"/>
              </w:rPr>
              <w:t>կարևոր</w:t>
            </w:r>
            <w:proofErr w:type="spellEnd"/>
            <w:r w:rsidRPr="00672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կլինի նաև «Շրջակա միջավայրի վրա ազդեցության փորձաքննություն» ՊՈԱԿ</w:t>
            </w:r>
            <w:r w:rsidR="0052393A">
              <w:rPr>
                <w:rFonts w:ascii="GHEA Grapalat" w:hAnsi="GHEA Grapalat"/>
                <w:sz w:val="24"/>
                <w:szCs w:val="24"/>
                <w:lang w:val="hy-AM"/>
              </w:rPr>
              <w:t>-ում</w:t>
            </w:r>
            <w:r w:rsidRPr="00672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ստեղծել համապատասխան կարողություններ կլիմայի փոփոխության </w:t>
            </w:r>
            <w:proofErr w:type="spellStart"/>
            <w:r w:rsidRPr="00672197">
              <w:rPr>
                <w:rFonts w:ascii="GHEA Grapalat" w:hAnsi="GHEA Grapalat"/>
                <w:sz w:val="24"/>
                <w:szCs w:val="24"/>
                <w:lang w:val="hy-AM"/>
              </w:rPr>
              <w:t>մեղմման</w:t>
            </w:r>
            <w:proofErr w:type="spellEnd"/>
            <w:r w:rsidRPr="00672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հարմարվողականության մասով պատշաճ փորձաքննություն իրականացնելու համար:</w:t>
            </w:r>
          </w:p>
          <w:p w14:paraId="0FD8D760" w14:textId="44F10670" w:rsidR="00FD2F92" w:rsidRPr="00BD06CE" w:rsidRDefault="00672197" w:rsidP="00BD0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D06CE">
              <w:rPr>
                <w:rFonts w:ascii="GHEA Grapalat" w:hAnsi="GHEA Grapalat" w:cs="Segoe UI"/>
                <w:b/>
                <w:sz w:val="24"/>
                <w:szCs w:val="24"/>
                <w:lang w:val="hy-AM"/>
              </w:rPr>
              <w:lastRenderedPageBreak/>
              <w:t xml:space="preserve">«Հարմարվողականության ազգային ծրագիր՝ Հայաստանում </w:t>
            </w:r>
            <w:proofErr w:type="spellStart"/>
            <w:r w:rsidRPr="00BD06CE">
              <w:rPr>
                <w:rFonts w:ascii="GHEA Grapalat" w:hAnsi="GHEA Grapalat" w:cs="Segoe UI"/>
                <w:b/>
                <w:sz w:val="24"/>
                <w:szCs w:val="24"/>
                <w:lang w:val="hy-AM"/>
              </w:rPr>
              <w:t>միջնաժամկետ</w:t>
            </w:r>
            <w:proofErr w:type="spellEnd"/>
            <w:r w:rsidRPr="00BD06CE">
              <w:rPr>
                <w:rFonts w:ascii="GHEA Grapalat" w:hAnsi="GHEA Grapalat" w:cs="Segoe UI"/>
                <w:b/>
                <w:sz w:val="24"/>
                <w:szCs w:val="24"/>
                <w:lang w:val="hy-AM"/>
              </w:rPr>
              <w:t xml:space="preserve"> և երկարաժամկետ հարմարվողականության պլանավորման առաջխաղացման համար» ՄԱԶԾ-ԿԿՀ ծրագրի շրջանակներում հնարավոր է </w:t>
            </w:r>
            <w:r w:rsidR="00205BB4">
              <w:rPr>
                <w:rFonts w:ascii="GHEA Grapalat" w:hAnsi="GHEA Grapalat" w:cs="Segoe UI"/>
                <w:b/>
                <w:sz w:val="24"/>
                <w:szCs w:val="24"/>
                <w:lang w:val="hy-AM"/>
              </w:rPr>
              <w:t xml:space="preserve">դիտարկել </w:t>
            </w:r>
            <w:r w:rsidRPr="00BD06CE">
              <w:rPr>
                <w:rFonts w:ascii="GHEA Grapalat" w:hAnsi="GHEA Grapalat" w:cs="Segoe UI"/>
                <w:b/>
                <w:sz w:val="24"/>
                <w:szCs w:val="24"/>
                <w:lang w:val="hy-AM"/>
              </w:rPr>
              <w:t xml:space="preserve">համապատասխան մասնագիտական և տեխնիկական </w:t>
            </w:r>
            <w:r w:rsidR="00205BB4">
              <w:rPr>
                <w:rFonts w:ascii="GHEA Grapalat" w:hAnsi="GHEA Grapalat" w:cs="Segoe UI"/>
                <w:b/>
                <w:sz w:val="24"/>
                <w:szCs w:val="24"/>
                <w:lang w:val="hy-AM"/>
              </w:rPr>
              <w:t>աջակցություն</w:t>
            </w:r>
            <w:r w:rsidRPr="00BD06CE">
              <w:rPr>
                <w:rFonts w:ascii="GHEA Grapalat" w:hAnsi="GHEA Grapalat" w:cs="Segoe UI"/>
                <w:b/>
                <w:sz w:val="24"/>
                <w:szCs w:val="24"/>
                <w:lang w:val="hy-AM"/>
              </w:rPr>
              <w:t>:</w:t>
            </w:r>
          </w:p>
        </w:tc>
      </w:tr>
      <w:tr w:rsidR="00031AEB" w:rsidRPr="00BD06CE" w14:paraId="0E5C6E19" w14:textId="77777777" w:rsidTr="00031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14:paraId="3BCAD785" w14:textId="248FDE6F" w:rsidR="00FD2F92" w:rsidRPr="00672197" w:rsidRDefault="00031AEB" w:rsidP="00BD06CE">
            <w:pPr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lastRenderedPageBreak/>
              <w:t>2</w:t>
            </w:r>
            <w:r w:rsidR="00FD2F92" w:rsidRPr="00672197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.</w:t>
            </w:r>
          </w:p>
        </w:tc>
        <w:tc>
          <w:tcPr>
            <w:tcW w:w="2450" w:type="dxa"/>
          </w:tcPr>
          <w:p w14:paraId="6FBAEE8B" w14:textId="1C7649DE" w:rsidR="00FD2F92" w:rsidRPr="0052393A" w:rsidRDefault="00FD2F92" w:rsidP="00BD0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197">
              <w:rPr>
                <w:rFonts w:ascii="GHEA Grapalat" w:hAnsi="GHEA Grapalat"/>
                <w:sz w:val="24"/>
                <w:szCs w:val="24"/>
                <w:lang w:val="hy-AM"/>
              </w:rPr>
              <w:t>19-րդ հոդված, 5-րդ մաս</w:t>
            </w:r>
            <w:r w:rsidR="0052393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4858" w:type="dxa"/>
          </w:tcPr>
          <w:p w14:paraId="715E338B" w14:textId="2857EAFC" w:rsidR="00FD2F92" w:rsidRPr="00672197" w:rsidRDefault="00FD2F92" w:rsidP="00BD0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92394">
              <w:rPr>
                <w:rFonts w:ascii="GHEA Grapalat" w:hAnsi="GHEA Grapalat"/>
                <w:sz w:val="24"/>
                <w:szCs w:val="24"/>
                <w:lang w:val="hy-AM"/>
              </w:rPr>
              <w:t>*</w:t>
            </w:r>
            <w:r w:rsidR="00205BB4" w:rsidRPr="00205BB4">
              <w:rPr>
                <w:rFonts w:ascii="GHEA Grapalat" w:hAnsi="GHEA Grapalat"/>
                <w:sz w:val="24"/>
                <w:szCs w:val="24"/>
                <w:lang w:val="hy-AM"/>
              </w:rPr>
              <w:t>*</w:t>
            </w:r>
            <w:r w:rsidRPr="00F9239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92394" w:rsidRPr="008F1BAE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Ն</w:t>
            </w:r>
            <w:r w:rsidR="00F92394" w:rsidRPr="008F1BAE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ախատեսվող գործունեության  տեսակների </w:t>
            </w:r>
            <w:r w:rsidR="00F92394" w:rsidRPr="008F1BA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վերակառուցման կամ տեխնիկական կամ տեխնոլոգիական վերազինման կամ </w:t>
            </w:r>
            <w:proofErr w:type="spellStart"/>
            <w:r w:rsidR="00F92394" w:rsidRPr="008F1BAE">
              <w:rPr>
                <w:rFonts w:ascii="GHEA Grapalat" w:hAnsi="GHEA Grapalat" w:cs="Sylfaen"/>
                <w:sz w:val="24"/>
                <w:szCs w:val="24"/>
                <w:lang w:val="hy-AM"/>
              </w:rPr>
              <w:t>վերապրոֆիլավորման</w:t>
            </w:r>
            <w:proofErr w:type="spellEnd"/>
            <w:r w:rsidR="00F92394" w:rsidRPr="008F1BA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կամ կոնսերվացման կամ տեղափոխման կամ լուծարման կամ փակման</w:t>
            </w:r>
            <w:r w:rsidR="00F92394" w:rsidRPr="008F1BAE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="00F92394" w:rsidRPr="008F1BAE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կամ</w:t>
            </w:r>
            <w:r w:rsidR="00F92394" w:rsidRPr="008F1BAE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քանդման կամ </w:t>
            </w:r>
            <w:r w:rsidR="00F92394" w:rsidRPr="008F1BAE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նախագծային փոփոխության շրջակա միջավայրի վրա</w:t>
            </w:r>
            <w:r w:rsidR="00F92394" w:rsidRPr="008F1BAE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="00F92394" w:rsidRPr="008F1BAE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 xml:space="preserve">ազդեցության գնահատման և փորձաքննության ենթակա լինելը որոշելու կարգը </w:t>
            </w:r>
            <w:r w:rsidR="00F92394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 xml:space="preserve">պետք է սահմանվի Կառավարության կողմից: </w:t>
            </w:r>
            <w:r w:rsidR="00DD1FF5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 xml:space="preserve">Ենթադրվում է, որ ընդունվելիք կարգը պետք է </w:t>
            </w:r>
            <w:r w:rsidR="00F63205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նախատեսի</w:t>
            </w:r>
            <w:r w:rsidR="00DD1FF5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 xml:space="preserve"> համապատասխան չափանիշներ, որոնց շարքում</w:t>
            </w:r>
            <w:r w:rsidR="00F63205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 xml:space="preserve"> Ա կատեգորիայի գործունեության տեսակների համար</w:t>
            </w:r>
            <w:r w:rsidR="00DD1FF5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 xml:space="preserve"> առաջարկվում է ամրագրել նաև </w:t>
            </w:r>
            <w:r w:rsidR="00F63205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կլիմայի փոփոխության վրա ազդող գործոնների առկայությունը:</w:t>
            </w:r>
          </w:p>
        </w:tc>
        <w:tc>
          <w:tcPr>
            <w:tcW w:w="5480" w:type="dxa"/>
          </w:tcPr>
          <w:p w14:paraId="45EC4ED0" w14:textId="77777777" w:rsidR="00FD2F92" w:rsidRDefault="00F63205" w:rsidP="00BD0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Նախագծի 16-րդ հոդվածի 1-ին մասի 10-րդ կետի համաձայն՝ ՇՄԱԳ հաշվետվության բովանդակությունը պետք է ներառի նաև տեղեկություն </w:t>
            </w:r>
            <w:r w:rsidRPr="008F1BAE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նախատեսվող գործունեության իրականացման ընթացքում կլիմայի հնարավոր փոփոխություններ առաջացնող 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գործոնների</w:t>
            </w:r>
            <w:r w:rsidRPr="008F1BAE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, ներառյալ` </w:t>
            </w:r>
            <w:r w:rsidRPr="008F1BA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ջերմոցային գազերի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արտանետումների</w:t>
            </w:r>
            <w:r w:rsidRPr="008F1BA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դրանց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բնույթի և</w:t>
            </w:r>
            <w:r w:rsidRPr="008F1BA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ծավալի վերաբերյալ: Հենց այս տրամաբանության շրջանակներում գործունեության </w:t>
            </w:r>
            <w:r w:rsidRPr="008F1BA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վերակառուցման կամ տեխնիկական կամ տեխնոլոգիական վերազինման կամ </w:t>
            </w:r>
            <w:proofErr w:type="spellStart"/>
            <w:r w:rsidRPr="008F1BAE">
              <w:rPr>
                <w:rFonts w:ascii="GHEA Grapalat" w:hAnsi="GHEA Grapalat" w:cs="Sylfaen"/>
                <w:sz w:val="24"/>
                <w:szCs w:val="24"/>
                <w:lang w:val="hy-AM"/>
              </w:rPr>
              <w:t>վերապրոֆիլավորման</w:t>
            </w:r>
            <w:proofErr w:type="spellEnd"/>
            <w:r w:rsidRPr="008F1BA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կամ կոնսերվացման կամ տեղափոխման կամ լուծարման կամ փակման</w:t>
            </w:r>
            <w:r w:rsidRPr="008F1BAE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Pr="008F1BAE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կամ</w:t>
            </w:r>
            <w:r w:rsidRPr="008F1BAE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քանդման կամ </w:t>
            </w:r>
            <w:r w:rsidRPr="008F1BAE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նախագծային փոփոխության</w:t>
            </w:r>
            <w:r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 xml:space="preserve"> արդյունքում </w:t>
            </w:r>
            <w:r w:rsidR="0087439A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կլիմայի փոփոխության վրա ազդող գործոնների առկայությունը պետք է դիտարկվի որպես ՇՄԱԳ և փորձաքննություն անցկացնելու պայման:</w:t>
            </w:r>
          </w:p>
          <w:p w14:paraId="15984A05" w14:textId="77777777" w:rsidR="0087439A" w:rsidRPr="00205BB4" w:rsidRDefault="0087439A" w:rsidP="00BD0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05BB4">
              <w:rPr>
                <w:rFonts w:ascii="GHEA Grapalat" w:hAnsi="GHEA Grapalat" w:cs="Segoe UI"/>
                <w:b/>
                <w:sz w:val="24"/>
                <w:szCs w:val="24"/>
                <w:lang w:val="hy-AM"/>
              </w:rPr>
              <w:t xml:space="preserve">«Հարմարվողականության ազգային ծրագիր՝ Հայաստանում </w:t>
            </w:r>
            <w:proofErr w:type="spellStart"/>
            <w:r w:rsidRPr="00205BB4">
              <w:rPr>
                <w:rFonts w:ascii="GHEA Grapalat" w:hAnsi="GHEA Grapalat" w:cs="Segoe UI"/>
                <w:b/>
                <w:sz w:val="24"/>
                <w:szCs w:val="24"/>
                <w:lang w:val="hy-AM"/>
              </w:rPr>
              <w:t>միջնաժամկետ</w:t>
            </w:r>
            <w:proofErr w:type="spellEnd"/>
            <w:r w:rsidRPr="00205BB4">
              <w:rPr>
                <w:rFonts w:ascii="GHEA Grapalat" w:hAnsi="GHEA Grapalat" w:cs="Segoe UI"/>
                <w:b/>
                <w:sz w:val="24"/>
                <w:szCs w:val="24"/>
                <w:lang w:val="hy-AM"/>
              </w:rPr>
              <w:t xml:space="preserve"> և </w:t>
            </w:r>
            <w:r w:rsidRPr="00205BB4">
              <w:rPr>
                <w:rFonts w:ascii="GHEA Grapalat" w:hAnsi="GHEA Grapalat" w:cs="Segoe UI"/>
                <w:b/>
                <w:sz w:val="24"/>
                <w:szCs w:val="24"/>
                <w:lang w:val="hy-AM"/>
              </w:rPr>
              <w:lastRenderedPageBreak/>
              <w:t xml:space="preserve">երկարաժամկետ հարմարվողականության պլանավորման առաջխաղացման համար» ՄԱԶԾ-ԿԿՀ ծրագրի շրջանակներում հնարավոր է համապատասխան աջակցություն </w:t>
            </w:r>
            <w:proofErr w:type="spellStart"/>
            <w:r w:rsidRPr="00205BB4">
              <w:rPr>
                <w:rFonts w:ascii="GHEA Grapalat" w:hAnsi="GHEA Grapalat" w:cs="Segoe UI"/>
                <w:b/>
                <w:sz w:val="24"/>
                <w:szCs w:val="24"/>
                <w:lang w:val="hy-AM"/>
              </w:rPr>
              <w:t>մշակվելիք</w:t>
            </w:r>
            <w:proofErr w:type="spellEnd"/>
            <w:r w:rsidRPr="00205BB4">
              <w:rPr>
                <w:rFonts w:ascii="GHEA Grapalat" w:hAnsi="GHEA Grapalat" w:cs="Segoe UI"/>
                <w:b/>
                <w:sz w:val="24"/>
                <w:szCs w:val="24"/>
                <w:lang w:val="hy-AM"/>
              </w:rPr>
              <w:t xml:space="preserve"> կառավարության որոշման համապատասխան հատվածի պատրաստման հարցում:</w:t>
            </w:r>
          </w:p>
        </w:tc>
      </w:tr>
      <w:tr w:rsidR="00031AEB" w:rsidRPr="00BD06CE" w14:paraId="51794CC9" w14:textId="77777777" w:rsidTr="00031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14:paraId="3E362996" w14:textId="62D8B941" w:rsidR="00FD2F92" w:rsidRPr="00672197" w:rsidRDefault="00031AEB" w:rsidP="00BD06CE">
            <w:pPr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lastRenderedPageBreak/>
              <w:t>3</w:t>
            </w:r>
            <w:r w:rsidR="00FD2F92" w:rsidRPr="00672197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.</w:t>
            </w:r>
          </w:p>
        </w:tc>
        <w:tc>
          <w:tcPr>
            <w:tcW w:w="2450" w:type="dxa"/>
          </w:tcPr>
          <w:p w14:paraId="3EE6374F" w14:textId="77777777" w:rsidR="00FD2F92" w:rsidRPr="00672197" w:rsidRDefault="00FD2F92" w:rsidP="00BD0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2197">
              <w:rPr>
                <w:rFonts w:ascii="GHEA Grapalat" w:hAnsi="GHEA Grapalat"/>
                <w:sz w:val="24"/>
                <w:szCs w:val="24"/>
                <w:lang w:val="hy-AM"/>
              </w:rPr>
              <w:t>24-րդ հոդված, 2-րդ մաս</w:t>
            </w:r>
          </w:p>
        </w:tc>
        <w:tc>
          <w:tcPr>
            <w:tcW w:w="4858" w:type="dxa"/>
          </w:tcPr>
          <w:p w14:paraId="20E4A70B" w14:textId="6BAEB4B8" w:rsidR="00FD2F92" w:rsidRPr="00672197" w:rsidRDefault="00FD2F92" w:rsidP="00BD0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6C51">
              <w:rPr>
                <w:rFonts w:ascii="GHEA Grapalat" w:hAnsi="GHEA Grapalat"/>
                <w:sz w:val="24"/>
                <w:szCs w:val="24"/>
                <w:lang w:val="hy-AM"/>
              </w:rPr>
              <w:t>*</w:t>
            </w:r>
            <w:r w:rsidR="00205BB4" w:rsidRPr="00205BB4">
              <w:rPr>
                <w:rFonts w:ascii="GHEA Grapalat" w:hAnsi="GHEA Grapalat"/>
                <w:sz w:val="24"/>
                <w:szCs w:val="24"/>
                <w:lang w:val="hy-AM"/>
              </w:rPr>
              <w:t>*</w:t>
            </w:r>
            <w:r w:rsidRPr="006A6C5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A6C51" w:rsidRPr="00672197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Նախատեսվում է ՀՀ կառավարության կողմից </w:t>
            </w:r>
            <w:r w:rsidR="006A6C51">
              <w:rPr>
                <w:rFonts w:ascii="GHEA Grapalat" w:hAnsi="GHEA Grapalat"/>
                <w:sz w:val="24"/>
                <w:szCs w:val="24"/>
                <w:lang w:val="hy-AM"/>
              </w:rPr>
              <w:t xml:space="preserve">ՌԷԳ կարգի և </w:t>
            </w:r>
            <w:r w:rsidR="006A6C51" w:rsidRPr="00672197">
              <w:rPr>
                <w:rFonts w:ascii="GHEA Grapalat" w:hAnsi="GHEA Grapalat"/>
                <w:sz w:val="24"/>
                <w:szCs w:val="24"/>
                <w:lang w:val="hy-AM"/>
              </w:rPr>
              <w:t>գնահատման ուղեցույցի հաստատում</w:t>
            </w:r>
            <w:r w:rsidR="006A6C51">
              <w:rPr>
                <w:rFonts w:ascii="GHEA Grapalat" w:hAnsi="GHEA Grapalat"/>
                <w:sz w:val="24"/>
                <w:szCs w:val="24"/>
                <w:lang w:val="hy-AM"/>
              </w:rPr>
              <w:t xml:space="preserve">, որի շրջանակներում անհրաժեշտ է ներառել նաև մեթոդաբանություն և </w:t>
            </w:r>
            <w:proofErr w:type="spellStart"/>
            <w:r w:rsidR="006A6C51">
              <w:rPr>
                <w:rFonts w:ascii="GHEA Grapalat" w:hAnsi="GHEA Grapalat"/>
                <w:sz w:val="24"/>
                <w:szCs w:val="24"/>
                <w:lang w:val="hy-AM"/>
              </w:rPr>
              <w:t>չափորոշիչներ</w:t>
            </w:r>
            <w:proofErr w:type="spellEnd"/>
            <w:r w:rsidR="006A6C51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կլիմայի փոփոխության </w:t>
            </w:r>
            <w:proofErr w:type="spellStart"/>
            <w:r w:rsidR="006A6C51">
              <w:rPr>
                <w:rFonts w:ascii="GHEA Grapalat" w:hAnsi="GHEA Grapalat"/>
                <w:sz w:val="24"/>
                <w:szCs w:val="24"/>
                <w:lang w:val="hy-AM"/>
              </w:rPr>
              <w:t>մեղմման</w:t>
            </w:r>
            <w:proofErr w:type="spellEnd"/>
            <w:r w:rsidR="006A6C51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հարմարվողականության մասով գնահատում իրականացնելու համար՝ հաշվի առնելով </w:t>
            </w:r>
            <w:proofErr w:type="spellStart"/>
            <w:r w:rsidR="006A6C51">
              <w:rPr>
                <w:rFonts w:ascii="GHEA Grapalat" w:hAnsi="GHEA Grapalat"/>
                <w:sz w:val="24"/>
                <w:szCs w:val="24"/>
                <w:lang w:val="hy-AM"/>
              </w:rPr>
              <w:t>հիմնադրութային</w:t>
            </w:r>
            <w:proofErr w:type="spellEnd"/>
            <w:r w:rsidR="006A6C51">
              <w:rPr>
                <w:rFonts w:ascii="GHEA Grapalat" w:hAnsi="GHEA Grapalat"/>
                <w:sz w:val="24"/>
                <w:szCs w:val="24"/>
                <w:lang w:val="hy-AM"/>
              </w:rPr>
              <w:t xml:space="preserve"> փաստաթղթերի առանձնահատկությունները</w:t>
            </w:r>
            <w:r w:rsidR="006A6C51" w:rsidRPr="00672197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  <w:tc>
          <w:tcPr>
            <w:tcW w:w="5480" w:type="dxa"/>
          </w:tcPr>
          <w:p w14:paraId="7EE92690" w14:textId="00FC96C1" w:rsidR="00FD2F92" w:rsidRPr="00672197" w:rsidRDefault="006A6C51" w:rsidP="00BD0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Տե՛ս</w:t>
            </w:r>
            <w:proofErr w:type="spellEnd"/>
            <w:r w:rsidR="00031AEB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սույն աղյուսակի «Դիտարկումներ» բաժնի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31AEB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="00031AEB"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կետի հիմնավորումը:</w:t>
            </w:r>
          </w:p>
        </w:tc>
      </w:tr>
    </w:tbl>
    <w:p w14:paraId="35839935" w14:textId="77777777" w:rsidR="003E18C2" w:rsidRPr="00672197" w:rsidRDefault="003E18C2" w:rsidP="003E18C2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066631B5" w14:textId="01B1E515" w:rsidR="00205BB4" w:rsidRPr="00205BB4" w:rsidRDefault="00205BB4" w:rsidP="00A3002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05BB4">
        <w:rPr>
          <w:rFonts w:ascii="GHEA Grapalat" w:hAnsi="GHEA Grapalat"/>
          <w:sz w:val="24"/>
          <w:szCs w:val="24"/>
          <w:lang w:val="hy-AM"/>
        </w:rPr>
        <w:t xml:space="preserve">* - </w:t>
      </w:r>
      <w:r>
        <w:rPr>
          <w:rFonts w:ascii="GHEA Grapalat" w:hAnsi="GHEA Grapalat"/>
          <w:sz w:val="24"/>
          <w:szCs w:val="24"/>
          <w:lang w:val="hy-AM"/>
        </w:rPr>
        <w:t>Ներկայացվող առաջարկները հիմնված են ԵՄ-ի և մի շարք այլ երկրների՝ շրջակա միջավայրի վրա ազդեցության գնահատման և փորձաքննության վերաբերյալ օրենսդրության ուսումնասիրության վրա, որի ամփոփագիրը կցված է:</w:t>
      </w:r>
    </w:p>
    <w:p w14:paraId="14994619" w14:textId="6AB394F4" w:rsidR="00A3002B" w:rsidRDefault="00A3002B" w:rsidP="00A3002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672197">
        <w:rPr>
          <w:rFonts w:ascii="GHEA Grapalat" w:hAnsi="GHEA Grapalat"/>
          <w:sz w:val="24"/>
          <w:szCs w:val="24"/>
          <w:lang w:val="hy-AM"/>
        </w:rPr>
        <w:t>*</w:t>
      </w:r>
      <w:r w:rsidR="00205BB4" w:rsidRPr="00205BB4">
        <w:rPr>
          <w:rFonts w:ascii="GHEA Grapalat" w:hAnsi="GHEA Grapalat"/>
          <w:sz w:val="24"/>
          <w:szCs w:val="24"/>
          <w:lang w:val="hy-AM"/>
        </w:rPr>
        <w:t>*</w:t>
      </w:r>
      <w:r w:rsidRPr="00672197">
        <w:rPr>
          <w:rFonts w:ascii="GHEA Grapalat" w:hAnsi="GHEA Grapalat"/>
          <w:sz w:val="24"/>
          <w:szCs w:val="24"/>
          <w:lang w:val="hy-AM"/>
        </w:rPr>
        <w:t xml:space="preserve"> - Աստղանիշով նշված հատվածները վերաբերում են օրենքի նախագծի ընդունումից հետո ենթաօրենսդրական նորմատիվ իրավական ակտերով կարգավորման ենթակա հարցերին</w:t>
      </w:r>
      <w:r w:rsidR="002F156B">
        <w:rPr>
          <w:rFonts w:ascii="GHEA Grapalat" w:hAnsi="GHEA Grapalat"/>
          <w:sz w:val="24"/>
          <w:szCs w:val="24"/>
          <w:lang w:val="hy-AM"/>
        </w:rPr>
        <w:t>, ինչպես նաև կարողությունների զարգացման որոշ նկատառումների</w:t>
      </w:r>
      <w:r w:rsidRPr="00672197">
        <w:rPr>
          <w:rFonts w:ascii="GHEA Grapalat" w:hAnsi="GHEA Grapalat"/>
          <w:sz w:val="24"/>
          <w:szCs w:val="24"/>
          <w:lang w:val="hy-AM"/>
        </w:rPr>
        <w:t>:</w:t>
      </w:r>
    </w:p>
    <w:p w14:paraId="6D90C908" w14:textId="77777777" w:rsidR="00205BB4" w:rsidRPr="00672197" w:rsidRDefault="00205BB4" w:rsidP="00A3002B">
      <w:pPr>
        <w:jc w:val="both"/>
        <w:rPr>
          <w:rFonts w:ascii="GHEA Grapalat" w:hAnsi="GHEA Grapalat"/>
          <w:sz w:val="24"/>
          <w:szCs w:val="24"/>
          <w:lang w:val="hy-AM"/>
        </w:rPr>
      </w:pPr>
    </w:p>
    <w:sectPr w:rsidR="00205BB4" w:rsidRPr="00672197" w:rsidSect="003E18C2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8A"/>
    <w:rsid w:val="00031AEB"/>
    <w:rsid w:val="00173CA2"/>
    <w:rsid w:val="00205BB4"/>
    <w:rsid w:val="002F156B"/>
    <w:rsid w:val="0031758F"/>
    <w:rsid w:val="003E18C2"/>
    <w:rsid w:val="0043785B"/>
    <w:rsid w:val="0052393A"/>
    <w:rsid w:val="00672197"/>
    <w:rsid w:val="006A6C51"/>
    <w:rsid w:val="0087439A"/>
    <w:rsid w:val="0094198A"/>
    <w:rsid w:val="00955197"/>
    <w:rsid w:val="00A0430C"/>
    <w:rsid w:val="00A3002B"/>
    <w:rsid w:val="00A40F68"/>
    <w:rsid w:val="00AB362E"/>
    <w:rsid w:val="00B6077A"/>
    <w:rsid w:val="00BC4776"/>
    <w:rsid w:val="00BD06CE"/>
    <w:rsid w:val="00C17915"/>
    <w:rsid w:val="00C52922"/>
    <w:rsid w:val="00CD2B03"/>
    <w:rsid w:val="00D1078D"/>
    <w:rsid w:val="00DD1FF5"/>
    <w:rsid w:val="00E83FB7"/>
    <w:rsid w:val="00F63205"/>
    <w:rsid w:val="00F74023"/>
    <w:rsid w:val="00F92394"/>
    <w:rsid w:val="00FB2083"/>
    <w:rsid w:val="00FD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D80A5"/>
  <w15:chartTrackingRefBased/>
  <w15:docId w15:val="{124EF620-C8F2-4206-8863-D25AFF52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6">
    <w:name w:val="Grid Table 4 Accent 6"/>
    <w:basedOn w:val="TableNormal"/>
    <w:uiPriority w:val="49"/>
    <w:rsid w:val="003E18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ommentText">
    <w:name w:val="annotation text"/>
    <w:basedOn w:val="Normal"/>
    <w:link w:val="CommentTextChar"/>
    <w:unhideWhenUsed/>
    <w:rsid w:val="00A3002B"/>
    <w:pPr>
      <w:spacing w:after="20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002B"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3002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02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02B"/>
    <w:pPr>
      <w:spacing w:after="16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02B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</dc:creator>
  <cp:keywords/>
  <dc:description/>
  <cp:lastModifiedBy>KASSA</cp:lastModifiedBy>
  <cp:revision>7</cp:revision>
  <dcterms:created xsi:type="dcterms:W3CDTF">2021-02-28T15:20:00Z</dcterms:created>
  <dcterms:modified xsi:type="dcterms:W3CDTF">2021-04-14T10:05:00Z</dcterms:modified>
</cp:coreProperties>
</file>