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6F127" w14:textId="77777777" w:rsidR="00496AA5" w:rsidRPr="00017E89" w:rsidRDefault="00496AA5" w:rsidP="00643CA3">
      <w:pPr>
        <w:shd w:val="clear" w:color="auto" w:fill="FFFFFF"/>
        <w:spacing w:after="0"/>
        <w:ind w:firstLine="375"/>
        <w:jc w:val="center"/>
        <w:rPr>
          <w:rFonts w:ascii="Sylfaen" w:hAnsi="Sylfaen"/>
          <w:b/>
          <w:bCs/>
          <w:sz w:val="24"/>
          <w:szCs w:val="24"/>
        </w:rPr>
      </w:pPr>
      <w:r w:rsidRPr="00017E89">
        <w:rPr>
          <w:rFonts w:ascii="Sylfaen" w:hAnsi="Sylfaen"/>
          <w:b/>
          <w:bCs/>
          <w:sz w:val="24"/>
          <w:szCs w:val="24"/>
        </w:rPr>
        <w:t>ԱՄՓՈՓԱԹԵՐԹ</w:t>
      </w:r>
    </w:p>
    <w:p w14:paraId="74C30D7C" w14:textId="38D3EAD4" w:rsidR="00DF272D" w:rsidRPr="00017E89" w:rsidRDefault="007339B8" w:rsidP="00DF272D">
      <w:pPr>
        <w:tabs>
          <w:tab w:val="left" w:pos="180"/>
        </w:tabs>
        <w:spacing w:after="0"/>
        <w:ind w:left="630" w:right="90" w:firstLine="180"/>
        <w:jc w:val="center"/>
        <w:rPr>
          <w:rFonts w:ascii="Sylfaen" w:hAnsi="Sylfaen"/>
          <w:b/>
          <w:bCs/>
          <w:sz w:val="24"/>
          <w:szCs w:val="24"/>
          <w:shd w:val="clear" w:color="auto" w:fill="FFFFFF"/>
        </w:rPr>
      </w:pPr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«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Ալլեյա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Պարկ</w:t>
      </w:r>
      <w:proofErr w:type="spellEnd"/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» ՍՊԸ-ի </w:t>
      </w:r>
      <w:proofErr w:type="spellStart"/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կողմից</w:t>
      </w:r>
      <w:proofErr w:type="spellEnd"/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ներկայացված</w:t>
      </w:r>
      <w:proofErr w:type="spellEnd"/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ՀՀ </w:t>
      </w:r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  <w:lang w:val="hy-AM"/>
        </w:rPr>
        <w:t>Արագածոտնի մարզ</w:t>
      </w:r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Թալին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համայնքի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Գայի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փողոց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30 </w:t>
      </w:r>
      <w:proofErr w:type="spellStart"/>
      <w:proofErr w:type="gram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հասցեում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նախատեսվող</w:t>
      </w:r>
      <w:proofErr w:type="spellEnd"/>
      <w:proofErr w:type="gram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հասարակական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սպասարկման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տարածքների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ավտոտեխզննման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ավտոտեխսպասարկման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և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ավտոլվացման</w:t>
      </w:r>
      <w:proofErr w:type="spellEnd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C6BB4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կայանների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շրջակա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միջավայրի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վրա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ազդեցության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գնահատման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հաշվետվությ</w:t>
      </w:r>
      <w:r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ան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վերաբերյալ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առաջարկություններ</w:t>
      </w:r>
      <w:proofErr w:type="spellEnd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 xml:space="preserve"> և </w:t>
      </w:r>
      <w:proofErr w:type="spellStart"/>
      <w:r w:rsidR="00DF272D" w:rsidRPr="00017E89">
        <w:rPr>
          <w:rFonts w:ascii="Sylfaen" w:hAnsi="Sylfaen"/>
          <w:b/>
          <w:bCs/>
          <w:sz w:val="24"/>
          <w:szCs w:val="24"/>
          <w:shd w:val="clear" w:color="auto" w:fill="FFFFFF"/>
        </w:rPr>
        <w:t>դիտողություններ</w:t>
      </w:r>
      <w:proofErr w:type="spellEnd"/>
    </w:p>
    <w:p w14:paraId="2030F415" w14:textId="77777777" w:rsidR="00D81F00" w:rsidRPr="00017E89" w:rsidRDefault="00D81F00" w:rsidP="00DF272D">
      <w:pPr>
        <w:tabs>
          <w:tab w:val="left" w:pos="180"/>
        </w:tabs>
        <w:spacing w:after="0"/>
        <w:ind w:left="630" w:right="90" w:firstLine="180"/>
        <w:jc w:val="center"/>
        <w:rPr>
          <w:rFonts w:ascii="Sylfaen" w:hAnsi="Sylfaen"/>
          <w:b/>
          <w:bCs/>
          <w:sz w:val="24"/>
          <w:szCs w:val="24"/>
          <w:shd w:val="clear" w:color="auto" w:fill="FFFFFF"/>
        </w:rPr>
      </w:pPr>
    </w:p>
    <w:tbl>
      <w:tblPr>
        <w:tblStyle w:val="a3"/>
        <w:tblW w:w="10650" w:type="dxa"/>
        <w:tblInd w:w="-725" w:type="dxa"/>
        <w:tblLook w:val="04A0" w:firstRow="1" w:lastRow="0" w:firstColumn="1" w:lastColumn="0" w:noHBand="0" w:noVBand="1"/>
      </w:tblPr>
      <w:tblGrid>
        <w:gridCol w:w="5760"/>
        <w:gridCol w:w="4890"/>
      </w:tblGrid>
      <w:tr w:rsidR="00017E89" w:rsidRPr="00017E89" w14:paraId="11AC16E3" w14:textId="77777777" w:rsidTr="00AD78B3">
        <w:tc>
          <w:tcPr>
            <w:tcW w:w="5760" w:type="dxa"/>
          </w:tcPr>
          <w:p w14:paraId="4722AAF3" w14:textId="77777777" w:rsidR="00807A8E" w:rsidRPr="00017E89" w:rsidRDefault="00807A8E" w:rsidP="00920F2B">
            <w:pPr>
              <w:pStyle w:val="a5"/>
              <w:spacing w:line="276" w:lineRule="auto"/>
              <w:jc w:val="center"/>
              <w:rPr>
                <w:rFonts w:ascii="Sylfaen" w:hAnsi="Sylfaen"/>
                <w:b/>
                <w:bCs/>
              </w:rPr>
            </w:pPr>
            <w:proofErr w:type="spellStart"/>
            <w:r w:rsidRPr="00017E89">
              <w:rPr>
                <w:rFonts w:ascii="Sylfaen" w:hAnsi="Sylfaen"/>
                <w:b/>
                <w:bCs/>
              </w:rPr>
              <w:t>Դիտողություն</w:t>
            </w:r>
            <w:proofErr w:type="spellEnd"/>
            <w:r w:rsidRPr="00017E89">
              <w:rPr>
                <w:rFonts w:ascii="Sylfaen" w:hAnsi="Sylfaen"/>
                <w:b/>
                <w:bCs/>
              </w:rPr>
              <w:t xml:space="preserve"> </w:t>
            </w:r>
            <w:proofErr w:type="spellStart"/>
            <w:r w:rsidRPr="00017E89">
              <w:rPr>
                <w:rFonts w:ascii="Sylfaen" w:hAnsi="Sylfaen"/>
                <w:b/>
                <w:bCs/>
              </w:rPr>
              <w:t>կամ</w:t>
            </w:r>
            <w:proofErr w:type="spellEnd"/>
            <w:r w:rsidRPr="00017E89">
              <w:rPr>
                <w:rFonts w:ascii="Sylfaen" w:hAnsi="Sylfaen"/>
                <w:b/>
                <w:bCs/>
              </w:rPr>
              <w:t xml:space="preserve"> </w:t>
            </w:r>
            <w:proofErr w:type="spellStart"/>
            <w:r w:rsidRPr="00017E89">
              <w:rPr>
                <w:rFonts w:ascii="Sylfaen" w:hAnsi="Sylfaen"/>
                <w:b/>
                <w:bCs/>
              </w:rPr>
              <w:t>առաջարկություն</w:t>
            </w:r>
            <w:proofErr w:type="spellEnd"/>
          </w:p>
        </w:tc>
        <w:tc>
          <w:tcPr>
            <w:tcW w:w="4890" w:type="dxa"/>
          </w:tcPr>
          <w:p w14:paraId="1804F808" w14:textId="77777777" w:rsidR="00807A8E" w:rsidRPr="00017E89" w:rsidRDefault="00807A8E" w:rsidP="00920F2B">
            <w:pPr>
              <w:pStyle w:val="a5"/>
              <w:spacing w:line="276" w:lineRule="auto"/>
              <w:jc w:val="center"/>
              <w:rPr>
                <w:rFonts w:ascii="Sylfaen" w:hAnsi="Sylfaen"/>
                <w:b/>
                <w:bCs/>
              </w:rPr>
            </w:pPr>
            <w:proofErr w:type="spellStart"/>
            <w:r w:rsidRPr="00017E89">
              <w:rPr>
                <w:rFonts w:ascii="Sylfaen" w:hAnsi="Sylfaen"/>
                <w:b/>
                <w:bCs/>
              </w:rPr>
              <w:t>Պարզաբանում</w:t>
            </w:r>
            <w:proofErr w:type="spellEnd"/>
          </w:p>
        </w:tc>
      </w:tr>
      <w:tr w:rsidR="00017E89" w:rsidRPr="00017E89" w14:paraId="380F3180" w14:textId="77777777" w:rsidTr="00AD78B3">
        <w:trPr>
          <w:trHeight w:val="314"/>
        </w:trPr>
        <w:tc>
          <w:tcPr>
            <w:tcW w:w="10650" w:type="dxa"/>
            <w:gridSpan w:val="2"/>
          </w:tcPr>
          <w:p w14:paraId="42B515B9" w14:textId="6CDD7071" w:rsidR="006F18C0" w:rsidRPr="00017E89" w:rsidRDefault="000A4314" w:rsidP="006F18C0">
            <w:pPr>
              <w:pStyle w:val="a5"/>
              <w:spacing w:line="276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017E89">
              <w:rPr>
                <w:rFonts w:ascii="Sylfaen" w:hAnsi="Sylfaen"/>
                <w:b/>
                <w:bCs/>
                <w:lang w:val="hy-AM"/>
              </w:rPr>
              <w:t>Քաղաքաշինության կոմիտե</w:t>
            </w:r>
          </w:p>
        </w:tc>
      </w:tr>
      <w:tr w:rsidR="00017E89" w:rsidRPr="00017E89" w14:paraId="1B3AB3AE" w14:textId="77777777" w:rsidTr="00AD78B3">
        <w:tc>
          <w:tcPr>
            <w:tcW w:w="5760" w:type="dxa"/>
          </w:tcPr>
          <w:p w14:paraId="0622551E" w14:textId="77777777" w:rsidR="006C6BB4" w:rsidRPr="00017E89" w:rsidRDefault="006C6BB4" w:rsidP="006C6BB4">
            <w:pPr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1</w:t>
            </w: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 w:cs="Sylfaen"/>
                <w:lang w:val="hy-AM"/>
              </w:rPr>
              <w:t>Հաշվետվության՝</w:t>
            </w:r>
          </w:p>
          <w:p w14:paraId="6E2808E2" w14:textId="77777777" w:rsidR="006C6BB4" w:rsidRPr="00017E89" w:rsidRDefault="006C6BB4" w:rsidP="006C6BB4">
            <w:pPr>
              <w:pStyle w:val="a6"/>
              <w:numPr>
                <w:ilvl w:val="0"/>
                <w:numId w:val="28"/>
              </w:numPr>
              <w:tabs>
                <w:tab w:val="left" w:pos="450"/>
                <w:tab w:val="left" w:pos="630"/>
                <w:tab w:val="left" w:pos="1080"/>
              </w:tabs>
              <w:spacing w:after="0" w:line="240" w:lineRule="auto"/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 xml:space="preserve"> «Իրավական հիմքեր» բաժնում նշել և տեքստային մասի համապատասխան տեղերում հղումներ կատարել քաղաքաշինության բնագավառի հետևյալ իրավական ակտերին</w:t>
            </w:r>
            <w:r w:rsidRPr="00017E89">
              <w:rPr>
                <w:rFonts w:ascii="Times New Roman" w:hAnsi="Times New Roman"/>
                <w:lang w:val="hy-AM"/>
              </w:rPr>
              <w:t>․</w:t>
            </w:r>
          </w:p>
          <w:p w14:paraId="10E9ADA8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bookmarkStart w:id="0" w:name="_Hlk216416502"/>
            <w:r w:rsidRPr="00017E89">
              <w:rPr>
                <w:rFonts w:ascii="Sylfaen" w:hAnsi="Sylfaen" w:cs="Sylfaen"/>
                <w:lang w:val="hy-AM"/>
              </w:rPr>
              <w:t>ա. «Քաղաքաշինության մասին» օրենք,</w:t>
            </w:r>
          </w:p>
          <w:p w14:paraId="6FB7BAB4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բ. ՀՀ քաղաքաշինության կոմիտեի նախագահի 2024 թվականի փետրվարի 1-ի                       N 06-Ն հրամանով հաստատված ՀՀՇՆ 31-04.01-2024 «Արտադրական և հասարակական նշանակության շենքերի ու շինությունների սանիտարապաշտպանական գոտիներ և սանիտարական դասակարգում» շինարարական նորմեր,</w:t>
            </w:r>
          </w:p>
          <w:p w14:paraId="76827FD4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գ. ՀՀ քաղաքաշինության կոմիտեի նախագահի 2023 թվականի մայիսի 22-ի N 04-Ն հրամանով հաստատված ՀՀՇՆ 30-01-2023 «Քաղաքաշինություն. Քաղաքային և գյուղական բնակավայրերի հատակագծում և կառուցապատում» շինարարական նորմեր,</w:t>
            </w:r>
          </w:p>
          <w:p w14:paraId="076ECC59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դ. ՀՀ քաղաքաշինության կոմիտեի նախագահի 2022 թվականի օգոստոսի 26-ի                     N 21-Ն հրամանով հաստատված ՀՀՇՆ 13-02-2022 «Անվտանգության տեխնիկա շինարարությունում» շինարարական նորմեր,</w:t>
            </w:r>
          </w:p>
          <w:p w14:paraId="40A22E33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ե. ՀՀ քաղաքաշինության կոմիտեի նախագահի 2025 մարտի 5-ի N 07-Ն հրամանով հաստատված «Շինարարական հրապարակում շինարարական աշխատանքների կազմակերպման և անվտանգության ապահովման ուղեցույց»,</w:t>
            </w:r>
          </w:p>
          <w:p w14:paraId="28D33963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 xml:space="preserve">զ. ՀՀ քաղաքաշինության նախարարի 2008 թվականի հունվարի 14-ի N 11-Ն հրամանով </w:t>
            </w:r>
            <w:r w:rsidRPr="00017E89">
              <w:rPr>
                <w:rFonts w:ascii="Sylfaen" w:hAnsi="Sylfaen" w:cs="Sylfaen"/>
                <w:lang w:val="hy-AM"/>
              </w:rPr>
              <w:lastRenderedPageBreak/>
              <w:t>հաստատված ՀՀՇՆ I-3.01.01-2008 «Շինարարական արտադրության կազմակերպման աշխատանքների կատարում» շինարարական նորմեր,</w:t>
            </w:r>
          </w:p>
          <w:p w14:paraId="4A4D6328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է</w:t>
            </w:r>
            <w:r w:rsidRPr="00017E89">
              <w:rPr>
                <w:rFonts w:ascii="Times New Roman" w:hAnsi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 w:cs="Sylfaen"/>
                <w:lang w:val="hy-AM"/>
              </w:rPr>
              <w:t>ՀՀ քաղաքաշինության նախարարի 2014 թվականի մարտի 17-ի N 79-Ն հրամանով հաստատված ՀՀՇՆ 22–04–2014 «Պաշտպանություն աղմուկից» շինարարական նորմեր,</w:t>
            </w:r>
          </w:p>
          <w:p w14:paraId="15E1C75B" w14:textId="77777777" w:rsidR="006C6BB4" w:rsidRPr="00017E89" w:rsidRDefault="006C6BB4" w:rsidP="006C6BB4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 w:cs="Sylfaen"/>
                <w:lang w:val="hy-AM"/>
              </w:rPr>
            </w:pPr>
            <w:bookmarkStart w:id="1" w:name="_Hlk216416569"/>
            <w:bookmarkEnd w:id="0"/>
            <w:r w:rsidRPr="00017E89">
              <w:rPr>
                <w:rFonts w:ascii="Sylfaen" w:hAnsi="Sylfaen" w:cs="Sylfaen"/>
                <w:lang w:val="hy-AM"/>
              </w:rPr>
              <w:t>ը</w:t>
            </w:r>
            <w:r w:rsidRPr="00017E89">
              <w:rPr>
                <w:rFonts w:ascii="Times New Roman" w:hAnsi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 w:cs="Sylfaen"/>
                <w:lang w:val="hy-AM"/>
              </w:rPr>
              <w:t>ՀՀ քաղաքաշինության կոմիտեի նախագահի 2024 թվականի հունվարի 15-ի N 03-Ն հրամանով հաստատված ՀՀՇՆ 22-01-2024 «Շինարարական կլիմայաբանություն» շինարարական նորմեր,</w:t>
            </w:r>
          </w:p>
          <w:p w14:paraId="34340D1D" w14:textId="05033B42" w:rsidR="00D01C07" w:rsidRPr="00017E89" w:rsidRDefault="006C6BB4" w:rsidP="004E24CF">
            <w:pPr>
              <w:pStyle w:val="a6"/>
              <w:tabs>
                <w:tab w:val="left" w:pos="1080"/>
              </w:tabs>
              <w:spacing w:after="0"/>
              <w:ind w:left="48" w:firstLine="450"/>
              <w:jc w:val="both"/>
              <w:rPr>
                <w:rFonts w:ascii="Sylfaen" w:hAnsi="Sylfaen"/>
                <w:b/>
                <w:bCs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թ</w:t>
            </w:r>
            <w:r w:rsidRPr="00017E89">
              <w:rPr>
                <w:rFonts w:ascii="Times New Roman" w:hAnsi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 w:cs="Sylfaen"/>
                <w:lang w:val="hy-AM"/>
              </w:rPr>
              <w:t>ՀՀ քաղաքաշինության կոմիտեի նախագահի 2020 թվականի դեկտեմբերի 28-ի                   N 102-Ն հրամանով հաստատված ՀՀՇՆ 20.04-2020 «Երկրաշարժադիմացկուն շինարարություն. Նախագծման նորմեր»,</w:t>
            </w:r>
            <w:bookmarkEnd w:id="1"/>
          </w:p>
        </w:tc>
        <w:tc>
          <w:tcPr>
            <w:tcW w:w="4890" w:type="dxa"/>
          </w:tcPr>
          <w:p w14:paraId="4BE7EB4D" w14:textId="57B1827E" w:rsidR="00D01C07" w:rsidRPr="00017E89" w:rsidRDefault="00A961B7" w:rsidP="004E24CF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/>
                <w:b/>
                <w:bCs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lastRenderedPageBreak/>
              <w:t>Լրամշակվել է «Իրավական հիմքեր» բաժնում</w:t>
            </w:r>
          </w:p>
        </w:tc>
      </w:tr>
      <w:tr w:rsidR="00017E89" w:rsidRPr="00017E89" w14:paraId="31E25217" w14:textId="77777777" w:rsidTr="00AD78B3">
        <w:tc>
          <w:tcPr>
            <w:tcW w:w="5760" w:type="dxa"/>
          </w:tcPr>
          <w:p w14:paraId="7D3C2064" w14:textId="038C01D6" w:rsidR="002C7D85" w:rsidRPr="00017E89" w:rsidRDefault="006C6BB4" w:rsidP="003A4FC7">
            <w:pPr>
              <w:pStyle w:val="a6"/>
              <w:tabs>
                <w:tab w:val="left" w:pos="1080"/>
              </w:tabs>
              <w:ind w:left="189" w:hanging="99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2) 3-րդ բաժնի 3.3-րդ գլխի 3.3.1-ին ենթագլխում սահմանել շինարարության ժամանակահատվածում փոշեճնշիչ սարքերի, փոշեպաշտպան պատնեշների և ցանցերի կիրառման մասով պահանջներ։</w:t>
            </w:r>
          </w:p>
        </w:tc>
        <w:tc>
          <w:tcPr>
            <w:tcW w:w="4890" w:type="dxa"/>
          </w:tcPr>
          <w:p w14:paraId="06B39185" w14:textId="441895E7" w:rsidR="002C7D85" w:rsidRPr="00017E89" w:rsidRDefault="00E529C3" w:rsidP="00E529C3">
            <w:pPr>
              <w:pStyle w:val="a5"/>
              <w:spacing w:line="276" w:lineRule="auto"/>
              <w:rPr>
                <w:rFonts w:ascii="Sylfaen" w:eastAsiaTheme="minorEastAsia" w:hAnsi="Sylfaen" w:cs="Times New Roman"/>
                <w:lang w:val="hy-AM"/>
              </w:rPr>
            </w:pPr>
            <w:r w:rsidRPr="00017E89">
              <w:rPr>
                <w:rFonts w:ascii="Sylfaen" w:eastAsiaTheme="minorEastAsia" w:hAnsi="Sylfaen" w:cs="Times New Roman"/>
                <w:lang w:val="hy-AM"/>
              </w:rPr>
              <w:t>Լրամշակվել է</w:t>
            </w:r>
          </w:p>
        </w:tc>
      </w:tr>
      <w:tr w:rsidR="00017E89" w:rsidRPr="00017E89" w14:paraId="60169863" w14:textId="77777777" w:rsidTr="00AD78B3">
        <w:tc>
          <w:tcPr>
            <w:tcW w:w="5760" w:type="dxa"/>
          </w:tcPr>
          <w:p w14:paraId="39680E35" w14:textId="3D8A7516" w:rsidR="006C6BB4" w:rsidRPr="00017E89" w:rsidRDefault="00710DB3" w:rsidP="00DC7D6E">
            <w:pPr>
              <w:pStyle w:val="a6"/>
              <w:tabs>
                <w:tab w:val="left" w:pos="1080"/>
              </w:tabs>
              <w:ind w:left="48" w:firstLine="450"/>
              <w:jc w:val="both"/>
              <w:rPr>
                <w:rFonts w:ascii="Sylfaen" w:hAnsi="Sylfaen"/>
                <w:b/>
                <w:bCs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 xml:space="preserve">Միաժամանակ տեղեկացնում եմ, որ ՀՀ քաղաքաշինության կոմիտեի նախագահի 2024 թվականի փետրվարի 1-ի N 06-Ն հրամանով հաստատված ՀՀՇՆ 31-04.01-2024 «Արտադրական և հասարակական նշանակության շենքերի ու շինությունների սանիտարապաշտպանական գոտիներ և սանիտարական դասակարգում» շինարարական նորմերի 128-րդ կետի 5-րդ ենթակետի «ե» պարբերության համաձայն՝ առանձին կանգնած հիպերմարկետները, սուպերմարկետները, առևտրի համալիրները և կենտրոնները, առևտրի և զվարճանքի համալիրները 2000 քմ-ից ավել ընդհանուր մակերեսով և այցելուների ավտոմեքենաների համար ավելի քան 100 մեքենա/տեղ տարողությամբ բաց ավտոկանգառատեղերով, հասարակական սննդի օբյեկտները՝ 500քմ-ից ավելի ընդհանուր մակերեսով, պարենային և արդյունաբերական ապրանքների շուկաները՝ այցելուների մեքենաների համար 100-ից ավելի տարողությամբ ավտոկայանատեղով դասվում են 5-րդ վտանգավորության դասի օբյեկտների թվին, </w:t>
            </w:r>
            <w:r w:rsidRPr="00017E89">
              <w:rPr>
                <w:rFonts w:ascii="Sylfaen" w:hAnsi="Sylfaen" w:cs="Sylfaen"/>
                <w:lang w:val="hy-AM"/>
              </w:rPr>
              <w:lastRenderedPageBreak/>
              <w:t>որոնց սանիտարապաշտպանական գոտու կողմնորոշիչ չափը 50 մ է։</w:t>
            </w:r>
          </w:p>
        </w:tc>
        <w:tc>
          <w:tcPr>
            <w:tcW w:w="4890" w:type="dxa"/>
          </w:tcPr>
          <w:p w14:paraId="67F5E9C8" w14:textId="028BC68B" w:rsidR="006C6BB4" w:rsidRPr="00017E89" w:rsidRDefault="00E05D07" w:rsidP="004E24CF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b/>
                <w:bCs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lastRenderedPageBreak/>
              <w:t>Սանիտարական գոտին բնակելի կառուցապատումից խզվում է հանրապետական նշանակության ճանապարհով,</w:t>
            </w:r>
            <w:r w:rsidR="00744526" w:rsidRPr="00017E89">
              <w:rPr>
                <w:rFonts w:ascii="Sylfaen" w:hAnsi="Sylfaen"/>
                <w:lang w:val="hy-AM"/>
              </w:rPr>
              <w:t xml:space="preserve"> </w:t>
            </w:r>
            <w:r w:rsidR="004E24CF"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Բաց ավտոկանգառատեղերը 54 ավտոմեքենաների համար է և չի գերազանցում 100-ը:</w:t>
            </w:r>
          </w:p>
        </w:tc>
      </w:tr>
      <w:tr w:rsidR="00017E89" w:rsidRPr="00017E89" w14:paraId="743C13FF" w14:textId="77777777" w:rsidTr="003F6150">
        <w:tc>
          <w:tcPr>
            <w:tcW w:w="10650" w:type="dxa"/>
            <w:gridSpan w:val="2"/>
          </w:tcPr>
          <w:p w14:paraId="762E95F7" w14:textId="6EDC65BB" w:rsidR="002C7D85" w:rsidRPr="00017E89" w:rsidRDefault="006C6BB4" w:rsidP="00DD7DB7">
            <w:pPr>
              <w:pStyle w:val="a5"/>
              <w:spacing w:line="276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017E89">
              <w:rPr>
                <w:rFonts w:ascii="Sylfaen" w:hAnsi="Sylfaen"/>
                <w:b/>
                <w:bCs/>
                <w:lang w:val="hy-AM"/>
              </w:rPr>
              <w:t>Կադաստրի կոմիտե</w:t>
            </w:r>
          </w:p>
        </w:tc>
      </w:tr>
      <w:tr w:rsidR="00017E89" w:rsidRPr="00017E89" w14:paraId="0D41C0FC" w14:textId="77777777" w:rsidTr="00AD78B3">
        <w:tc>
          <w:tcPr>
            <w:tcW w:w="5760" w:type="dxa"/>
          </w:tcPr>
          <w:p w14:paraId="421C2834" w14:textId="63F07FDB" w:rsidR="002C7D85" w:rsidRPr="00017E89" w:rsidRDefault="003A4FC7" w:rsidP="003A4FC7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Ք</w:t>
            </w:r>
            <w:r w:rsidR="00DC7D6E" w:rsidRPr="00017E89">
              <w:rPr>
                <w:rFonts w:ascii="Sylfaen" w:hAnsi="Sylfaen"/>
                <w:lang w:val="hy-AM"/>
              </w:rPr>
              <w:t>ննարկվող անշարժ գույքի մասին անհրաժեշտ տեղեկատվություն ստանալու համար ընկերությունը սահմանված կարգով կարող է դիմել Կադաստրի կոմիտեի e-cadastre.am կայքի միջոցով՝ ներկայացնելով անշարժ գույքի նույնականացման տվյալներ (հողամասի շրջադարձային կետերի՝ WGS-84 (ՎԻ ՋԻ ԷՍ-84) (ARMREF 02) ազգային գեոդեզիական կոորդինատային համակարգով կազմված կոորդինատները և/կամ կադաստրային ծածկագիրը և/կամ իրավունքի պետական գրանցման վկայականը) և տեղեկատվության տրամադրման վճարի մուծման անդորրագիրը:</w:t>
            </w:r>
          </w:p>
        </w:tc>
        <w:tc>
          <w:tcPr>
            <w:tcW w:w="4890" w:type="dxa"/>
          </w:tcPr>
          <w:p w14:paraId="514B9737" w14:textId="77777777" w:rsidR="002C7D85" w:rsidRPr="00017E89" w:rsidRDefault="002E38E3" w:rsidP="002E38E3">
            <w:pPr>
              <w:pStyle w:val="a5"/>
              <w:spacing w:line="276" w:lineRule="auto"/>
              <w:rPr>
                <w:rFonts w:ascii="Sylfaen" w:eastAsiaTheme="minorHAnsi" w:hAnsi="Sylfaen"/>
                <w:lang w:val="hy-AM"/>
              </w:rPr>
            </w:pPr>
            <w:r w:rsidRPr="00017E89">
              <w:rPr>
                <w:rFonts w:ascii="Sylfaen" w:eastAsiaTheme="minorHAnsi" w:hAnsi="Sylfaen"/>
                <w:lang w:val="hy-AM"/>
              </w:rPr>
              <w:t>Ընդունվում է ի գիտություն։</w:t>
            </w:r>
          </w:p>
          <w:p w14:paraId="4D3F3785" w14:textId="7A61300E" w:rsidR="002E38E3" w:rsidRPr="00017E89" w:rsidRDefault="002E38E3" w:rsidP="002E38E3">
            <w:pPr>
              <w:pStyle w:val="a5"/>
              <w:spacing w:line="276" w:lineRule="auto"/>
              <w:rPr>
                <w:rFonts w:ascii="Sylfaen" w:eastAsiaTheme="minorHAnsi" w:hAnsi="Sylfaen"/>
                <w:lang w:val="hy-AM"/>
              </w:rPr>
            </w:pPr>
            <w:r w:rsidRPr="00017E89">
              <w:rPr>
                <w:rFonts w:ascii="Sylfaen" w:eastAsiaTheme="minorHAnsi" w:hAnsi="Sylfaen"/>
                <w:lang w:val="hy-AM"/>
              </w:rPr>
              <w:t>Տեղեկատվությունը ներկայացվել է հավելված բաժնում։</w:t>
            </w:r>
          </w:p>
        </w:tc>
      </w:tr>
      <w:tr w:rsidR="00017E89" w:rsidRPr="00017E89" w14:paraId="2A44256D" w14:textId="77777777" w:rsidTr="00121452">
        <w:tc>
          <w:tcPr>
            <w:tcW w:w="10650" w:type="dxa"/>
            <w:gridSpan w:val="2"/>
          </w:tcPr>
          <w:p w14:paraId="5D192F9B" w14:textId="6717823F" w:rsidR="00DD7DB7" w:rsidRPr="00017E89" w:rsidRDefault="00DD7DB7" w:rsidP="00DD7DB7">
            <w:pPr>
              <w:pStyle w:val="a5"/>
              <w:spacing w:line="276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017E89">
              <w:rPr>
                <w:rFonts w:ascii="Sylfaen" w:hAnsi="Sylfaen"/>
                <w:b/>
                <w:bCs/>
                <w:lang w:val="hy-AM"/>
              </w:rPr>
              <w:t>ՇՄ նախարարություն</w:t>
            </w:r>
          </w:p>
        </w:tc>
      </w:tr>
      <w:tr w:rsidR="00017E89" w:rsidRPr="00017E89" w14:paraId="4BD81856" w14:textId="77777777" w:rsidTr="00AD78B3">
        <w:tc>
          <w:tcPr>
            <w:tcW w:w="5760" w:type="dxa"/>
          </w:tcPr>
          <w:p w14:paraId="49DAC142" w14:textId="77777777" w:rsidR="00744526" w:rsidRPr="00017E89" w:rsidRDefault="00744526" w:rsidP="0074452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1. Կառավարության 2005 թվականի դեկտեմբերի 29-ի N 2404-Ն որոշմամբ սահմանված</w:t>
            </w:r>
          </w:p>
          <w:p w14:paraId="6834CB4E" w14:textId="77777777" w:rsidR="00744526" w:rsidRPr="00017E89" w:rsidRDefault="00744526" w:rsidP="0074452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է ճանապարհների ընդլայնական չափերը բնակավայրերում՝ կառուցապատման առաջին</w:t>
            </w:r>
          </w:p>
          <w:p w14:paraId="288E7AAE" w14:textId="6CA385F2" w:rsidR="00744526" w:rsidRPr="00017E89" w:rsidRDefault="00744526" w:rsidP="0078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գծի օբյեկտների կառուցման համար տրամադրված (տրամադրվող) հողամասերի, բայց</w:t>
            </w:r>
            <w:r w:rsidR="007822A4"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ոչ պակաս, քան ավտոմոբիլային ճանապարհների հարող կառուցապատման կարմիր</w:t>
            </w:r>
            <w:r w:rsidR="007822A4"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գծից 50 մետրի չափով, անհրաժեշտ է հիմանավորել,</w:t>
            </w:r>
            <w:r w:rsidR="007822A4"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նախատեսված ՝ այլ տեղեկություններ, որոշային անհրաժեշտ է ճշտել,</w:t>
            </w:r>
          </w:p>
        </w:tc>
        <w:tc>
          <w:tcPr>
            <w:tcW w:w="4890" w:type="dxa"/>
          </w:tcPr>
          <w:p w14:paraId="008ABF6B" w14:textId="77777777" w:rsidR="00744526" w:rsidRPr="00017E89" w:rsidRDefault="00744526" w:rsidP="0078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Կառավարության 2005 թվականի դեկտեմբերի 29-ի N 2404-Ն որոշմամբ սահմանված է</w:t>
            </w:r>
          </w:p>
          <w:p w14:paraId="65DE1E72" w14:textId="77777777" w:rsidR="00744526" w:rsidRPr="00017E89" w:rsidRDefault="00744526" w:rsidP="007822A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1. Սահմանել, որ Հայաստանի Հանրապետության միջպետական և հանրապետական նշանակության ընդհանուր օգտագործման պետական ավտոմոբիլային ճանապարհները և դրանց հարող տարածքներն առանձնացվում են որպես քաղաքաշինական գործունեության հատուկ կարգավորման օբյեկտներ:</w:t>
            </w:r>
          </w:p>
          <w:p w14:paraId="1542EC8F" w14:textId="77777777" w:rsidR="00744526" w:rsidRPr="00017E89" w:rsidRDefault="00744526" w:rsidP="007822A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2. Սույն որոշման 1-ին կետում նշված գոտիների ընդլայնական չափերը սահմանվում են`</w:t>
            </w:r>
          </w:p>
          <w:p w14:paraId="4379F387" w14:textId="77777777" w:rsidR="00744526" w:rsidRPr="00017E89" w:rsidRDefault="00744526" w:rsidP="007822A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բ) բնակավայրերում` կառուցապատման առաջին գծի օբյեկտների կառուցման համար տրամադրված (տրամադրվող) հողամասերի, բայց ոչ պակաս, քան ավտոմոբիլային ճանապարհներին հարող կառուցապատման կարմիր գծից 50 մետրի չափով:</w:t>
            </w:r>
          </w:p>
          <w:p w14:paraId="38806A1F" w14:textId="77777777" w:rsidR="00744526" w:rsidRPr="00017E89" w:rsidRDefault="00744526" w:rsidP="007822A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8. Սույն որոշման 1-ին կետում նշված գոտիներում Հայաստանի Հանրապետության օրենսդրությամբ սահմանված կարգով քաղաքաշինական նպատակներով հողօգտագործման վերաբերյալ առաջարկությունները, ճարտարապետահատակագծային առաջադրանքի տրամադրման և ճարտարապետաշինարարական նախագծային փաստաթղթերի համաձայնեցման գործառույթներն իրականացնել` համաձայնեցնելով </w:t>
            </w:r>
            <w:r w:rsidRPr="00017E89">
              <w:rPr>
                <w:rFonts w:ascii="Sylfaen" w:hAnsi="Sylfaen"/>
                <w:lang w:val="hy-AM"/>
              </w:rPr>
              <w:lastRenderedPageBreak/>
              <w:t>Հայաստանի Հանրապետության քաղաքաշինության նախարարի հետ, իսկ սույն որոշման 9-րդ կետում նախատեսված գոտիներում` նաև Երևան քաղաքի գլխավոր ճարտարապետի հետ:</w:t>
            </w:r>
          </w:p>
          <w:p w14:paraId="3173E634" w14:textId="77777777" w:rsidR="00744526" w:rsidRPr="00017E89" w:rsidRDefault="00744526" w:rsidP="007822A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Օրենքով սահմանված դեպքերում և կարգով քաղաքաշինական գործունեության իրականացման գործառույթները նախապես համաձայնեցվում են Հայաստանի Հանրապետության տրանսպորտի և կապի նախարարի ու պետական կառավարման շահագրգիռ այլ մարմինների հետ:</w:t>
            </w:r>
          </w:p>
          <w:p w14:paraId="7E611D89" w14:textId="77777777" w:rsidR="00744526" w:rsidRPr="00017E89" w:rsidRDefault="00744526" w:rsidP="007822A4">
            <w:pPr>
              <w:pStyle w:val="a5"/>
              <w:spacing w:line="276" w:lineRule="auto"/>
              <w:jc w:val="both"/>
              <w:rPr>
                <w:rFonts w:ascii="Sylfaen" w:eastAsiaTheme="minorHAnsi" w:hAnsi="Sylfaen"/>
                <w:lang w:val="hy-AM"/>
              </w:rPr>
            </w:pPr>
            <w:r w:rsidRPr="00017E89">
              <w:rPr>
                <w:rFonts w:ascii="Sylfaen" w:eastAsiaTheme="minorHAnsi" w:hAnsi="Sylfaen"/>
                <w:lang w:val="hy-AM"/>
              </w:rPr>
              <w:t>09.07.2025թ</w:t>
            </w:r>
            <w:r w:rsidRPr="00017E89">
              <w:rPr>
                <w:rFonts w:eastAsiaTheme="minorHAnsi" w:cs="Times New Roman"/>
                <w:lang w:val="hy-AM"/>
              </w:rPr>
              <w:t>․</w:t>
            </w:r>
            <w:r w:rsidRPr="00017E89">
              <w:rPr>
                <w:rFonts w:ascii="Sylfaen" w:eastAsiaTheme="minorHAnsi" w:hAnsi="Sylfaen"/>
                <w:lang w:val="hy-AM"/>
              </w:rPr>
              <w:t xml:space="preserve"> տրված N 68 Առաջադրանքի տրամադրման հիմք է հանդիսացել նաև  ՀՀ Արագածոտնի մարզպետի 12 հունիս 2025 թվականի թիվ 01/5/04053-2025 գրությամբ տրամադրված ՀՀ քաղաքաշինության կոմիտեի նախագահի դրական կարծիքը և շահագրգիռ մարմինների դիրքորոշումները</w:t>
            </w:r>
          </w:p>
          <w:p w14:paraId="7D05353B" w14:textId="6EB71850" w:rsidR="00744526" w:rsidRPr="00017E89" w:rsidRDefault="00744526" w:rsidP="007822A4">
            <w:pPr>
              <w:pStyle w:val="a5"/>
              <w:spacing w:line="276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eastAsiaTheme="minorHAnsi" w:hAnsi="Sylfaen"/>
                <w:lang w:val="hy-AM"/>
              </w:rPr>
              <w:t>Վերը նշված որոշման կետերի համաձայն</w:t>
            </w:r>
          </w:p>
        </w:tc>
      </w:tr>
      <w:tr w:rsidR="00017E89" w:rsidRPr="00017E89" w14:paraId="1351EB7F" w14:textId="77777777" w:rsidTr="00AD78B3">
        <w:tc>
          <w:tcPr>
            <w:tcW w:w="5760" w:type="dxa"/>
          </w:tcPr>
          <w:p w14:paraId="36B1D252" w14:textId="6A2C1A2B" w:rsidR="00744526" w:rsidRPr="00017E89" w:rsidRDefault="00744526" w:rsidP="0074452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lastRenderedPageBreak/>
              <w:t>2. Ներկայացնել բարեկարգման նախագիծ,</w:t>
            </w:r>
          </w:p>
        </w:tc>
        <w:tc>
          <w:tcPr>
            <w:tcW w:w="4890" w:type="dxa"/>
          </w:tcPr>
          <w:p w14:paraId="5EDE5AE5" w14:textId="2EDA885B" w:rsidR="00744526" w:rsidRPr="00017E89" w:rsidRDefault="00CD1D2E" w:rsidP="00744526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Բարեկարգման հատակագծերը, ցուցանիշները ներկայացվել են աշխատանքային նախագծի կազմում։</w:t>
            </w:r>
          </w:p>
        </w:tc>
      </w:tr>
      <w:tr w:rsidR="00017E89" w:rsidRPr="00017E89" w14:paraId="36FFE65B" w14:textId="77777777" w:rsidTr="00AD78B3">
        <w:tc>
          <w:tcPr>
            <w:tcW w:w="5760" w:type="dxa"/>
          </w:tcPr>
          <w:p w14:paraId="359543E4" w14:textId="643040AF" w:rsidR="00744526" w:rsidRPr="00017E89" w:rsidRDefault="00744526" w:rsidP="0078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3. ՇՄԱԳ-ում նկարագրել գործունեության տարածքի հեռավորությունները մոտակա</w:t>
            </w:r>
            <w:r w:rsidR="007822A4" w:rsidRPr="00017E89">
              <w:rPr>
                <w:rFonts w:ascii="Sylfaen" w:hAnsi="Sylfaen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բնակելի և հասարակական շենքերից, այլ ենթակառուցվածքներից,</w:t>
            </w:r>
          </w:p>
        </w:tc>
        <w:tc>
          <w:tcPr>
            <w:tcW w:w="4890" w:type="dxa"/>
          </w:tcPr>
          <w:p w14:paraId="3A5A5872" w14:textId="561120F1" w:rsidR="00744526" w:rsidRPr="00017E89" w:rsidRDefault="009D77D6" w:rsidP="00744526">
            <w:pPr>
              <w:pStyle w:val="a5"/>
              <w:spacing w:line="276" w:lineRule="auto"/>
              <w:rPr>
                <w:rFonts w:ascii="Sylfaen" w:hAnsi="Sylfaen"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 2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 xml:space="preserve">1 </w:t>
            </w:r>
            <w:r w:rsidRPr="00017E89">
              <w:rPr>
                <w:rFonts w:ascii="Sylfaen" w:hAnsi="Sylfaen" w:cs="Sylfaen"/>
                <w:lang w:val="hy-AM"/>
              </w:rPr>
              <w:t>ենթագլուխ</w:t>
            </w:r>
            <w:r w:rsidRPr="00017E89">
              <w:rPr>
                <w:rFonts w:ascii="Sylfaen" w:hAnsi="Sylfaen" w:cs="Times New Roman"/>
                <w:lang w:val="hy-AM"/>
              </w:rPr>
              <w:t xml:space="preserve"> </w:t>
            </w:r>
          </w:p>
        </w:tc>
      </w:tr>
      <w:tr w:rsidR="00017E89" w:rsidRPr="00017E89" w14:paraId="007BA54F" w14:textId="77777777" w:rsidTr="00AD78B3">
        <w:tc>
          <w:tcPr>
            <w:tcW w:w="5760" w:type="dxa"/>
          </w:tcPr>
          <w:p w14:paraId="61046EF1" w14:textId="7357B600" w:rsidR="00744526" w:rsidRPr="00017E89" w:rsidRDefault="00744526" w:rsidP="0074452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4. Թալին համայնքի կողմից տրված N68 նախագծային թույլտվությունում (ճարտարապետահատակագծային առաջադրանք) նշվում է՝ հիմնական շենք՝ 2973 քմ և Ավտոլվացման կայան՝ 80 քմ կառուցման մասին, սակայն նախագծում և ՇՄԱԳ-ում ներկայացված է այլ տեղեկատվություն, անհրաժեշտ է ճշտել, պարզաբանել,</w:t>
            </w:r>
          </w:p>
          <w:p w14:paraId="54D6C56F" w14:textId="77777777" w:rsidR="00744526" w:rsidRPr="00017E89" w:rsidRDefault="00744526" w:rsidP="0074452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4890" w:type="dxa"/>
          </w:tcPr>
          <w:p w14:paraId="4E612956" w14:textId="667F029E" w:rsidR="00744526" w:rsidRPr="00017E89" w:rsidRDefault="00744526" w:rsidP="00744526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Ճարտարապետահատակագծային առաջադրանքում ներկայացված է շինարարական մակերեսը հիմնական շենք՝ 2973 քմ և ավտոլվացման կայան՝ 80 քմ, որոնց հանրագումարը կազմում է 3053,3 քմ։</w:t>
            </w:r>
          </w:p>
        </w:tc>
      </w:tr>
      <w:tr w:rsidR="00017E89" w:rsidRPr="00017E89" w14:paraId="62859993" w14:textId="77777777" w:rsidTr="00AD78B3">
        <w:tc>
          <w:tcPr>
            <w:tcW w:w="5760" w:type="dxa"/>
          </w:tcPr>
          <w:p w14:paraId="1058523C" w14:textId="1775137B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5. Ներկայացնել ավտոլվացման կայանի  ջրահեռացման լուծումները,</w:t>
            </w:r>
          </w:p>
        </w:tc>
        <w:tc>
          <w:tcPr>
            <w:tcW w:w="4890" w:type="dxa"/>
          </w:tcPr>
          <w:p w14:paraId="6891E917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Ջրահեռացման համակարգը լվացման գործընթացում առաջացած կեղտաջրերի  ճիշտ և էկոլոգիապես անվտանգ հեռացման համար է։ </w:t>
            </w:r>
          </w:p>
          <w:p w14:paraId="40A7FFF5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Նախատեսված է՝</w:t>
            </w:r>
          </w:p>
          <w:p w14:paraId="0813235D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Կեղտաջրերի հավաքման դրենաժային համակարգ (չեզոքացման և ֆիլտրացման հնարավորությամբ)</w:t>
            </w:r>
          </w:p>
          <w:p w14:paraId="61405397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Դրենաժային համակարգ մաքրման կայանի ուղղությամբ</w:t>
            </w:r>
          </w:p>
          <w:p w14:paraId="7BD3B985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Դրենաժային համակարգը ներառում է </w:t>
            </w:r>
          </w:p>
          <w:p w14:paraId="04811237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Հեղուկի ուղորդման լանջավոր հատակ</w:t>
            </w:r>
          </w:p>
          <w:p w14:paraId="66A474DC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Times New Roman" w:hAnsi="Times New Roman" w:cs="Times New Roman"/>
                <w:lang w:val="hy-AM"/>
              </w:rPr>
              <w:lastRenderedPageBreak/>
              <w:t>․</w:t>
            </w:r>
            <w:r w:rsidRPr="00017E89">
              <w:rPr>
                <w:rFonts w:ascii="Sylfaen" w:hAnsi="Sylfaen"/>
                <w:lang w:val="hy-AM"/>
              </w:rPr>
              <w:t xml:space="preserve">  Դրենաժային ճաղեր</w:t>
            </w:r>
          </w:p>
          <w:p w14:paraId="4E24148E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սանրված ջրի հեռացման խողովակներ 110-150մմ</w:t>
            </w:r>
          </w:p>
          <w:p w14:paraId="5935765C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Նախնական մաքրում</w:t>
            </w:r>
          </w:p>
          <w:p w14:paraId="730A7B0A" w14:textId="0170E0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 լվացման կետում կեղտաջրերը հիմնականում պարունակում են՝ ավազ, յուղ։</w:t>
            </w:r>
          </w:p>
          <w:p w14:paraId="741F23BE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Նախագծով նախատեսված է՝</w:t>
            </w:r>
          </w:p>
          <w:p w14:paraId="69AB2CA1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Ավազվորսիչ՝ ավազի և խոշոր մասնիկների ֆիլտրացիայի համար։</w:t>
            </w:r>
          </w:p>
          <w:p w14:paraId="66DBF906" w14:textId="77777777" w:rsidR="009D77D6" w:rsidRPr="00017E89" w:rsidRDefault="009D77D6" w:rsidP="009D77D6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/>
                <w:lang w:val="hy-AM"/>
              </w:rPr>
              <w:t xml:space="preserve"> Յուղվորսիչ ՝ նավթամթերքների առանձնացման համար։</w:t>
            </w:r>
          </w:p>
          <w:p w14:paraId="53D8E4B9" w14:textId="77777777" w:rsidR="009D77D6" w:rsidRPr="00017E89" w:rsidRDefault="009D77D6" w:rsidP="009D77D6">
            <w:pPr>
              <w:pStyle w:val="a5"/>
              <w:spacing w:line="276" w:lineRule="auto"/>
              <w:rPr>
                <w:rFonts w:ascii="Sylfaen" w:eastAsiaTheme="minorHAnsi" w:hAnsi="Sylfaen"/>
                <w:lang w:val="hy-AM"/>
              </w:rPr>
            </w:pPr>
            <w:r w:rsidRPr="00017E89">
              <w:rPr>
                <w:rFonts w:ascii="Sylfaen" w:eastAsiaTheme="minorHAnsi" w:hAnsi="Sylfaen"/>
                <w:lang w:val="hy-AM"/>
              </w:rPr>
              <w:t xml:space="preserve">Ավտոլվացման կետի կեղտաջրերը, մաքրումից հետո, նախատեսված է </w:t>
            </w:r>
            <w:r w:rsidR="00F01490" w:rsidRPr="00017E89">
              <w:rPr>
                <w:rFonts w:ascii="Sylfaen" w:eastAsiaTheme="minorHAnsi" w:hAnsi="Sylfaen"/>
                <w:lang w:val="hy-AM"/>
              </w:rPr>
              <w:t>հեռացնել</w:t>
            </w:r>
            <w:r w:rsidRPr="00017E89">
              <w:rPr>
                <w:rFonts w:ascii="Sylfaen" w:eastAsiaTheme="minorHAnsi" w:hAnsi="Sylfaen"/>
                <w:lang w:val="hy-AM"/>
              </w:rPr>
              <w:t xml:space="preserve"> քաղաքային կոյուղի։</w:t>
            </w:r>
          </w:p>
          <w:p w14:paraId="27577DE6" w14:textId="156F0623" w:rsidR="00B8679D" w:rsidRPr="00017E89" w:rsidRDefault="00B8679D" w:rsidP="009D77D6">
            <w:pPr>
              <w:pStyle w:val="a5"/>
              <w:spacing w:line="276" w:lineRule="auto"/>
              <w:rPr>
                <w:rFonts w:ascii="Sylfaen" w:hAnsi="Sylfaen"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 4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 xml:space="preserve">2 </w:t>
            </w:r>
            <w:r w:rsidRPr="00017E89">
              <w:rPr>
                <w:rFonts w:ascii="Sylfaen" w:hAnsi="Sylfaen" w:cs="Sylfaen"/>
                <w:lang w:val="hy-AM"/>
              </w:rPr>
              <w:t>ենթագլուխ</w:t>
            </w:r>
          </w:p>
        </w:tc>
      </w:tr>
      <w:tr w:rsidR="00017E89" w:rsidRPr="00017E89" w14:paraId="3EBB3790" w14:textId="77777777" w:rsidTr="00AD78B3">
        <w:tc>
          <w:tcPr>
            <w:tcW w:w="5760" w:type="dxa"/>
          </w:tcPr>
          <w:p w14:paraId="75168EC2" w14:textId="4A688CD6" w:rsidR="009D77D6" w:rsidRPr="00017E89" w:rsidRDefault="009D77D6" w:rsidP="004A5A85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lastRenderedPageBreak/>
              <w:t>6. ՇՄԱԳ-ում և նախագծի բացատրագրում ընդհանուր կառուցապատման մակերեսը</w:t>
            </w:r>
            <w:r w:rsidR="004A5A85"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տարբեր են անհրաժեշտ է ճշտել,</w:t>
            </w:r>
          </w:p>
        </w:tc>
        <w:tc>
          <w:tcPr>
            <w:tcW w:w="4890" w:type="dxa"/>
          </w:tcPr>
          <w:p w14:paraId="7D6FA288" w14:textId="107AB1EF" w:rsidR="009D77D6" w:rsidRPr="00017E89" w:rsidRDefault="00CD1D2E" w:rsidP="009D77D6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Վրիպակը լրամշակվել է</w:t>
            </w:r>
          </w:p>
        </w:tc>
      </w:tr>
      <w:tr w:rsidR="00017E89" w:rsidRPr="00017E89" w14:paraId="518F6ED9" w14:textId="77777777" w:rsidTr="00AD78B3">
        <w:tc>
          <w:tcPr>
            <w:tcW w:w="5760" w:type="dxa"/>
          </w:tcPr>
          <w:p w14:paraId="0428C498" w14:textId="7D5F0B5E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7. Նշել շինության բարձրությունը, տանիքն օգտագործվող է թե ոչ,</w:t>
            </w:r>
          </w:p>
        </w:tc>
        <w:tc>
          <w:tcPr>
            <w:tcW w:w="4890" w:type="dxa"/>
          </w:tcPr>
          <w:p w14:paraId="1F0D5FB1" w14:textId="77777777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Շինության բարձրությունը 12.5 մ,</w:t>
            </w:r>
          </w:p>
          <w:p w14:paraId="2B0A9F56" w14:textId="0B1BB523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տանիքն օգտագործվող է</w:t>
            </w:r>
            <w:r w:rsidR="00CD1D2E" w:rsidRPr="00017E89">
              <w:rPr>
                <w:rFonts w:ascii="Sylfaen" w:hAnsi="Sylfaen"/>
                <w:lang w:val="hy-AM"/>
              </w:rPr>
              <w:t>, նախատեսվում է տեխնիկական սենքեր</w:t>
            </w:r>
            <w:r w:rsidR="00AF00DB" w:rsidRPr="00017E89">
              <w:rPr>
                <w:rFonts w:ascii="Sylfaen" w:hAnsi="Sylfaen"/>
                <w:lang w:val="hy-AM"/>
              </w:rPr>
              <w:t xml:space="preserve">, </w:t>
            </w:r>
            <w:r w:rsidR="00AF00DB" w:rsidRPr="00017E89">
              <w:rPr>
                <w:rFonts w:ascii="Sylfaen" w:hAnsi="Sylfaen"/>
                <w:sz w:val="24"/>
                <w:szCs w:val="24"/>
                <w:lang w:val="hy-AM"/>
              </w:rPr>
              <w:t>որտեղ նախատեսվում է տեղադրել էլեկտրական ջրաջեռուցիչ սարքեր։</w:t>
            </w:r>
          </w:p>
        </w:tc>
      </w:tr>
      <w:tr w:rsidR="00017E89" w:rsidRPr="00017E89" w14:paraId="18AAD7F8" w14:textId="77777777" w:rsidTr="00AD78B3">
        <w:tc>
          <w:tcPr>
            <w:tcW w:w="5760" w:type="dxa"/>
          </w:tcPr>
          <w:p w14:paraId="20CA1560" w14:textId="2608903C" w:rsidR="0003441A" w:rsidRPr="00017E89" w:rsidRDefault="0003441A" w:rsidP="00E7675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8. ՇՄԱԳ-ի 3.3.4 կետում նշված է էջմիածին համայնքի մասին, անհրաժեշտ է</w:t>
            </w:r>
            <w:r w:rsidR="00E76758"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խմբագրել,</w:t>
            </w:r>
          </w:p>
        </w:tc>
        <w:tc>
          <w:tcPr>
            <w:tcW w:w="4890" w:type="dxa"/>
          </w:tcPr>
          <w:p w14:paraId="03A2D3FA" w14:textId="41E702A2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Վրիպակը լրամշակվել է</w:t>
            </w:r>
          </w:p>
        </w:tc>
      </w:tr>
      <w:tr w:rsidR="00017E89" w:rsidRPr="00017E89" w14:paraId="3AF59EF8" w14:textId="77777777" w:rsidTr="00AD78B3">
        <w:tc>
          <w:tcPr>
            <w:tcW w:w="5760" w:type="dxa"/>
          </w:tcPr>
          <w:p w14:paraId="50FF6927" w14:textId="7187B215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9. 2.8 կետում նշվում է էրեբունի վարչական շրջանի մասին, խմբագրել,</w:t>
            </w:r>
          </w:p>
          <w:p w14:paraId="7C329447" w14:textId="77777777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4890" w:type="dxa"/>
          </w:tcPr>
          <w:p w14:paraId="3B6F6154" w14:textId="03A1CD52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Վրիպակը լրամշակվել է</w:t>
            </w:r>
          </w:p>
        </w:tc>
      </w:tr>
      <w:tr w:rsidR="00017E89" w:rsidRPr="00017E89" w14:paraId="6E8D61F9" w14:textId="77777777" w:rsidTr="00AD78B3">
        <w:tc>
          <w:tcPr>
            <w:tcW w:w="5760" w:type="dxa"/>
          </w:tcPr>
          <w:p w14:paraId="2BD70512" w14:textId="77777777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10. ՇՄԱԳ-ում ներկայացվել էլեկտրամատակարարման, ջրամատակարարման և ջրահեռացման համակարգերի անցկացման համար նախատեսվող աշխատանքները, հողային աշխատանքների ծավալը,</w:t>
            </w:r>
          </w:p>
          <w:p w14:paraId="192D8F86" w14:textId="77777777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4890" w:type="dxa"/>
          </w:tcPr>
          <w:p w14:paraId="03E7CC18" w14:textId="74CE1C4D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Հավելված բաժնում ներկայացվել է մատակարար կազմակերպությունների հետ գործող պայմանագրերը, որոնց հիման վրա կիրականացվի տարածքի ջրամատակարարումը, ջրահեռացումև և էլեկտրամատակարարումը։ Նոր համակարգերի անցկացում չի նախատեսվում։</w:t>
            </w:r>
          </w:p>
        </w:tc>
      </w:tr>
      <w:tr w:rsidR="00017E89" w:rsidRPr="00017E89" w14:paraId="1CF08201" w14:textId="77777777" w:rsidTr="00AD78B3">
        <w:tc>
          <w:tcPr>
            <w:tcW w:w="5760" w:type="dxa"/>
          </w:tcPr>
          <w:p w14:paraId="1FD2339F" w14:textId="0F1DD664" w:rsidR="0003441A" w:rsidRPr="00017E89" w:rsidRDefault="0003441A" w:rsidP="00E7675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11. Ներկայացնել տարածքի առկա պարսպապատման և շինարարության փուլում</w:t>
            </w:r>
            <w:r w:rsidR="00E76758" w:rsidRPr="00017E89">
              <w:rPr>
                <w:rFonts w:ascii="Sylfaen" w:hAnsi="Sylfaen"/>
                <w:lang w:val="hy-AM"/>
              </w:rPr>
              <w:t xml:space="preserve"> </w:t>
            </w:r>
            <w:r w:rsidRPr="00017E89">
              <w:rPr>
                <w:rFonts w:ascii="Sylfaen" w:hAnsi="Sylfaen"/>
                <w:lang w:val="hy-AM"/>
              </w:rPr>
              <w:t>նախատեսվող ժամանակավոր ցանկապատի  վերաբերյալ տեղեկատվություն, ցուցանիշների նկարագրով,</w:t>
            </w:r>
          </w:p>
        </w:tc>
        <w:tc>
          <w:tcPr>
            <w:tcW w:w="4890" w:type="dxa"/>
          </w:tcPr>
          <w:p w14:paraId="3F73B6D5" w14:textId="77777777" w:rsidR="0003441A" w:rsidRPr="00017E89" w:rsidRDefault="00E76758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bookmarkStart w:id="2" w:name="_Hlk217249861"/>
            <w:r w:rsidRPr="00017E89">
              <w:rPr>
                <w:rFonts w:ascii="Sylfaen" w:hAnsi="Sylfaen"/>
                <w:lang w:val="hy-AM"/>
              </w:rPr>
              <w:t>Տարածքը երեք կողմերից պարսպապատված է 2,4 մ բարձրության տուֆ քարի միդիս շարվաքի պարիսպներով իսկ ճանապարհի կողմից ամբողջ երկայնքով շուրջ 66,0 մ երկարությամբ 2,2 մ բարձրության մետաղական ժամանակավոր ցանկապատով։</w:t>
            </w:r>
            <w:bookmarkEnd w:id="2"/>
          </w:p>
          <w:p w14:paraId="5E1313EE" w14:textId="5DE4B2CD" w:rsidR="00B67FD3" w:rsidRPr="00017E89" w:rsidRDefault="00B67FD3" w:rsidP="0003441A">
            <w:pPr>
              <w:pStyle w:val="a5"/>
              <w:spacing w:line="276" w:lineRule="auto"/>
              <w:rPr>
                <w:rFonts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 1</w:t>
            </w:r>
            <w:r w:rsidRPr="00017E89">
              <w:rPr>
                <w:rFonts w:cs="Times New Roman"/>
                <w:lang w:val="hy-AM"/>
              </w:rPr>
              <w:t>․3․1 ենթագլուխ։</w:t>
            </w:r>
          </w:p>
        </w:tc>
      </w:tr>
      <w:tr w:rsidR="00017E89" w:rsidRPr="00017E89" w14:paraId="631B07F1" w14:textId="77777777" w:rsidTr="00AD78B3">
        <w:tc>
          <w:tcPr>
            <w:tcW w:w="5760" w:type="dxa"/>
          </w:tcPr>
          <w:p w14:paraId="60C5C648" w14:textId="77777777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lastRenderedPageBreak/>
              <w:t>12. Ներկայացնել ավտոկայանատեղերի վերաբերյալ տեղեկատվություն՝ քանակ/,</w:t>
            </w:r>
          </w:p>
          <w:p w14:paraId="2E7D698B" w14:textId="1E549452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տեղադիրք,</w:t>
            </w:r>
          </w:p>
        </w:tc>
        <w:tc>
          <w:tcPr>
            <w:tcW w:w="4890" w:type="dxa"/>
          </w:tcPr>
          <w:p w14:paraId="1C46CC5F" w14:textId="5AA557D7" w:rsidR="0003441A" w:rsidRPr="00017E89" w:rsidRDefault="00615B58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Աշխատանքային նախագծի կազմում գլխավոր</w:t>
            </w:r>
            <w:r w:rsidR="0003441A" w:rsidRPr="00017E89">
              <w:rPr>
                <w:rFonts w:ascii="Sylfaen" w:hAnsi="Sylfaen"/>
                <w:lang w:val="hy-AM"/>
              </w:rPr>
              <w:t xml:space="preserve"> հատակագծի վրա համարակալված են ավտոկայանատեղիները՝ ընդհանուր 54 հատ։</w:t>
            </w:r>
          </w:p>
        </w:tc>
      </w:tr>
      <w:tr w:rsidR="00017E89" w:rsidRPr="00017E89" w14:paraId="1797BD5B" w14:textId="77777777" w:rsidTr="00AD78B3">
        <w:tc>
          <w:tcPr>
            <w:tcW w:w="5760" w:type="dxa"/>
          </w:tcPr>
          <w:p w14:paraId="72803497" w14:textId="0833A578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13. Ներկայացնել բարեկարգման արդյունքում տարածքի ճանապարհների և սալվածքների վերաբերյալ տեղեկատվություն։ </w:t>
            </w:r>
          </w:p>
        </w:tc>
        <w:tc>
          <w:tcPr>
            <w:tcW w:w="4890" w:type="dxa"/>
          </w:tcPr>
          <w:p w14:paraId="3B6E7553" w14:textId="62C8345E" w:rsidR="0003441A" w:rsidRPr="00017E89" w:rsidRDefault="00B67FD3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Ներկայացվել է տեխնիկատնտեսական ցուցանիշներում և աշխատանքային նախագծում։</w:t>
            </w:r>
          </w:p>
        </w:tc>
      </w:tr>
      <w:tr w:rsidR="00017E89" w:rsidRPr="00017E89" w14:paraId="2BEB98EC" w14:textId="77777777" w:rsidTr="00AD78B3">
        <w:tc>
          <w:tcPr>
            <w:tcW w:w="5760" w:type="dxa"/>
          </w:tcPr>
          <w:p w14:paraId="41D39DA8" w14:textId="47503F73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14. Ներկայացնել շահագործման փուլում ավտոտեխզննման, ավտոտեխսպասարկման արդյունքում առաջացող թափոնների /յուղեր, քսայուղեր, յուղոտված լաթեր և այլ/ քանակը, վտանգավորության դասը և դրանց կառավարումը։</w:t>
            </w:r>
          </w:p>
        </w:tc>
        <w:tc>
          <w:tcPr>
            <w:tcW w:w="4890" w:type="dxa"/>
          </w:tcPr>
          <w:p w14:paraId="1F186AEB" w14:textId="77777777" w:rsidR="0003441A" w:rsidRPr="00017E89" w:rsidRDefault="00D52487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Ընկերությունը նախատեսում է ավտոմեքենաների տարեկան տեխզննման գործընթացի իրականացում, որից թափոններ չեն առաջանում և մեքենաների ախտորոշման գործունեություն (դիագնոստիկա) նշված գործընթացում նույնպես թափոններ չեն առաջանում։ Շահագործման փուլում կառաջանա հանքային յուղերով աղտոտված օգտագործված ածխե զտիչներ ավտոլվացման կայանի հոսքաջրերի մաքրման պրոցեսից։</w:t>
            </w:r>
          </w:p>
          <w:p w14:paraId="6E541D0E" w14:textId="460AB577" w:rsidR="00B67FD3" w:rsidRPr="00017E89" w:rsidRDefault="00B67FD3" w:rsidP="0003441A">
            <w:pPr>
              <w:pStyle w:val="a5"/>
              <w:spacing w:line="276" w:lineRule="auto"/>
              <w:rPr>
                <w:rFonts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Ներկայացվել է 2</w:t>
            </w:r>
            <w:r w:rsidRPr="00017E89">
              <w:rPr>
                <w:rFonts w:cs="Times New Roman"/>
                <w:lang w:val="hy-AM"/>
              </w:rPr>
              <w:t>․8 թափոնների կառավարում ենթագլխում։</w:t>
            </w:r>
          </w:p>
        </w:tc>
      </w:tr>
      <w:tr w:rsidR="00017E89" w:rsidRPr="00017E89" w14:paraId="5D516ED1" w14:textId="77777777" w:rsidTr="00AD78B3">
        <w:tc>
          <w:tcPr>
            <w:tcW w:w="5760" w:type="dxa"/>
          </w:tcPr>
          <w:p w14:paraId="52CF9FFE" w14:textId="4F30DFA6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15. Ներկայացնել շինարարության փուլում տեղադրվող բիոզուգարանների քանակը՝</w:t>
            </w:r>
          </w:p>
          <w:p w14:paraId="0239AEB1" w14:textId="5A9DA9AF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աշխատողների քանակին համապատասխան, մաքրման հաճախականությունը,</w:t>
            </w:r>
          </w:p>
          <w:p w14:paraId="43D8E17B" w14:textId="2B0AA7AF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4890" w:type="dxa"/>
          </w:tcPr>
          <w:p w14:paraId="5E46E47A" w14:textId="77777777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Շինարարության փուլում աշխատողների կոմունալ կենցաղային պայմանները կապահովեն տեղադրելով 2 հատ բիոզուգարաններ </w:t>
            </w:r>
            <w:r w:rsidRPr="00017E89">
              <w:rPr>
                <w:rFonts w:ascii="Sylfaen" w:hAnsi="Sylfaen" w:cs="Times New Roman"/>
                <w:lang w:val="hy-AM"/>
              </w:rPr>
              <w:t>(Բիոզուգարանի աշխատանքը  հիմնված է բիոլոգիական ակտիվ հեղուկի ազդեցությամբ, որը քայքայում է թափոնները, վերացնում է միկրոբներին և չեզոքացնում հոտերը: Բիոզուգարանները պայմանագրային հիմունքներով սպասարկվում են այն ընկերության կողմից, որը մատակարարել է բիոզուգարանները)։</w:t>
            </w:r>
          </w:p>
          <w:p w14:paraId="724F0A77" w14:textId="71EA610A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 w:cs="Times New Roman"/>
                <w:lang w:val="hy-AM"/>
              </w:rPr>
              <w:t>Լրամշակվել է 1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>3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 xml:space="preserve">6 </w:t>
            </w:r>
            <w:r w:rsidRPr="00017E89">
              <w:rPr>
                <w:rFonts w:ascii="Sylfaen" w:hAnsi="Sylfaen" w:cs="Sylfaen"/>
                <w:lang w:val="hy-AM"/>
              </w:rPr>
              <w:t>ենթագլխում։</w:t>
            </w:r>
          </w:p>
        </w:tc>
      </w:tr>
      <w:tr w:rsidR="00017E89" w:rsidRPr="00017E89" w14:paraId="6C01DC78" w14:textId="77777777" w:rsidTr="00AD78B3">
        <w:tc>
          <w:tcPr>
            <w:tcW w:w="5760" w:type="dxa"/>
          </w:tcPr>
          <w:p w14:paraId="77484172" w14:textId="4D5035B4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16. Ներկայացնել ոռոգման եղանակը,</w:t>
            </w:r>
          </w:p>
        </w:tc>
        <w:tc>
          <w:tcPr>
            <w:tcW w:w="4890" w:type="dxa"/>
          </w:tcPr>
          <w:p w14:paraId="2A03B9F6" w14:textId="50912F19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 w:cs="Times New Roman"/>
                <w:lang w:val="hy-AM"/>
              </w:rPr>
            </w:pPr>
            <w:r w:rsidRPr="00017E89">
              <w:rPr>
                <w:rFonts w:ascii="Sylfaen" w:hAnsi="Sylfaen" w:cs="Sylfaen"/>
                <w:lang w:val="hy-AM"/>
              </w:rPr>
              <w:t>Ոռոգումը նախատեսվում է կաթիլային եղանակով։ Լրամշակվել է 3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>3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>4 ենթագլխում։</w:t>
            </w:r>
          </w:p>
        </w:tc>
      </w:tr>
      <w:tr w:rsidR="00017E89" w:rsidRPr="00017E89" w14:paraId="61BDABB7" w14:textId="77777777" w:rsidTr="00AD78B3">
        <w:tc>
          <w:tcPr>
            <w:tcW w:w="5760" w:type="dxa"/>
          </w:tcPr>
          <w:p w14:paraId="03130F4F" w14:textId="755107BC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17. «Կանաչապատ տարածքների ոռոգումը իրականացնելու է հարևանությամբ անցնող ոռոգման ցանցից։ «Հաշվի առնելով այն հանգամանքը, որ շինարարության ժամկետը սահմանված է շինարարության թույլտվության  տրամադրումից հետո 36 ամիս, նշված հարցը</w:t>
            </w:r>
          </w:p>
          <w:p w14:paraId="1AD0790A" w14:textId="3EB3EC3F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կհստակեցվի մոտ 3 տարի հետո», սակայն շինարարության թույլտվությունը տրամադրվում է շրջակա միջավայրի վրա ազդեցության </w:t>
            </w:r>
            <w:r w:rsidRPr="00017E89">
              <w:rPr>
                <w:rFonts w:ascii="Sylfaen" w:hAnsi="Sylfaen"/>
                <w:lang w:val="hy-AM"/>
              </w:rPr>
              <w:lastRenderedPageBreak/>
              <w:t>փորձաքննական դրական եզրակացության դեպքում, ուստի անհրաժեշտ է հստակեցնել</w:t>
            </w:r>
          </w:p>
          <w:p w14:paraId="69D5760D" w14:textId="64119283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թե ում է պատկանում տվյալ ոռոգման ցանց՝ համապատասխան ջրօգտագործման թույլտվության առկայությունը ստուգելու համար։</w:t>
            </w:r>
          </w:p>
        </w:tc>
        <w:tc>
          <w:tcPr>
            <w:tcW w:w="4890" w:type="dxa"/>
          </w:tcPr>
          <w:p w14:paraId="3D1ECD7B" w14:textId="4C43D87A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lastRenderedPageBreak/>
              <w:t>Ոռոգման ցանցը պատկանում է Արագածոտն ՋՕ</w:t>
            </w:r>
            <w:r w:rsidR="00B67FD3" w:rsidRPr="00017E89">
              <w:rPr>
                <w:rFonts w:ascii="Sylfaen" w:hAnsi="Sylfaen"/>
                <w:lang w:val="hy-AM"/>
              </w:rPr>
              <w:t>Ը-ին</w:t>
            </w:r>
            <w:r w:rsidRPr="00017E89">
              <w:rPr>
                <w:rFonts w:ascii="Sylfaen" w:hAnsi="Sylfaen"/>
                <w:lang w:val="hy-AM"/>
              </w:rPr>
              <w:t>։</w:t>
            </w:r>
          </w:p>
        </w:tc>
      </w:tr>
      <w:tr w:rsidR="00017E89" w:rsidRPr="00017E89" w14:paraId="76FC7848" w14:textId="77777777" w:rsidTr="00AD78B3">
        <w:tc>
          <w:tcPr>
            <w:tcW w:w="5760" w:type="dxa"/>
          </w:tcPr>
          <w:p w14:paraId="07C58837" w14:textId="09AD4EE3" w:rsidR="0003441A" w:rsidRPr="00017E89" w:rsidRDefault="0003441A" w:rsidP="00F031C1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18. Նախատեսվող գործունեության շրջակա միջավայրի վրա հնարավոր ազդեցությունները ներկայացնել նաև շահագործման և փակման փուլերում։</w:t>
            </w:r>
          </w:p>
        </w:tc>
        <w:tc>
          <w:tcPr>
            <w:tcW w:w="4890" w:type="dxa"/>
          </w:tcPr>
          <w:p w14:paraId="400766B8" w14:textId="339C4E6B" w:rsidR="0003441A" w:rsidRPr="00017E89" w:rsidRDefault="00F031C1" w:rsidP="00F031C1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Շահագործման փուլում նախատեսվող գործունեության շրջակա միջավայրի վրա հնարավոր ազդեցությունները ներկայացվել են 4 գլխում։ Փակման փուլ չի նախատեսվում։ </w:t>
            </w:r>
          </w:p>
        </w:tc>
      </w:tr>
      <w:tr w:rsidR="00017E89" w:rsidRPr="00017E89" w14:paraId="3AF4506B" w14:textId="77777777" w:rsidTr="00AD78B3">
        <w:tc>
          <w:tcPr>
            <w:tcW w:w="5760" w:type="dxa"/>
          </w:tcPr>
          <w:p w14:paraId="0EC58213" w14:textId="4D29DE18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19. Ներկայացնել համապատասխան հիմնադրույթային փաստաթղթերին նախագծային</w:t>
            </w:r>
          </w:p>
          <w:p w14:paraId="4A1BBF7C" w14:textId="1AA82983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փաստաթղթերով նախատեսված գործողության համապատասխանության</w:t>
            </w:r>
          </w:p>
          <w:p w14:paraId="51AD1245" w14:textId="258DD4CF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հիմնավորումները,</w:t>
            </w:r>
          </w:p>
        </w:tc>
        <w:tc>
          <w:tcPr>
            <w:tcW w:w="4890" w:type="dxa"/>
          </w:tcPr>
          <w:p w14:paraId="1E1ADD80" w14:textId="77777777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bookmarkStart w:id="3" w:name="_Hlk216070895"/>
            <w:r w:rsidRPr="00017E89">
              <w:rPr>
                <w:rFonts w:ascii="Sylfaen" w:hAnsi="Sylfaen"/>
                <w:lang w:val="hy-AM"/>
              </w:rPr>
              <w:t>Թալին համայնքի կողմից տրամադրվել է տեղեկանք առ այն որ նախատեսվող գործունեությունը համապատասխանում է Թալին համայնքի գլխավոր հատակագծին։</w:t>
            </w:r>
          </w:p>
          <w:bookmarkEnd w:id="3"/>
          <w:p w14:paraId="2C794D45" w14:textId="77777777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Կից հավելված բաժնում։ </w:t>
            </w:r>
          </w:p>
          <w:p w14:paraId="77A2C88A" w14:textId="560EB47F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 1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>3</w:t>
            </w:r>
            <w:r w:rsidRPr="00017E89">
              <w:rPr>
                <w:rFonts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 xml:space="preserve">1 </w:t>
            </w:r>
            <w:r w:rsidRPr="00017E89">
              <w:rPr>
                <w:rFonts w:ascii="Sylfaen" w:hAnsi="Sylfaen" w:cs="Sylfaen"/>
                <w:lang w:val="hy-AM"/>
              </w:rPr>
              <w:t>ենթագլխում։</w:t>
            </w:r>
          </w:p>
        </w:tc>
      </w:tr>
      <w:tr w:rsidR="00017E89" w:rsidRPr="00017E89" w14:paraId="0DDC6504" w14:textId="77777777" w:rsidTr="00AD78B3">
        <w:tc>
          <w:tcPr>
            <w:tcW w:w="5760" w:type="dxa"/>
          </w:tcPr>
          <w:p w14:paraId="0CBB5B44" w14:textId="3D9FDD65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20. «3.3.1 Մթնոլորտային օդ» ենթաբաժանում և «Բնապահպանական ռիսկերը մեղմացնող միջոցառումների ծրագիր» աղյուսակում ներառել օդային ավազանի աղտոտվածությանը վերաբերվող բոլոր միջոցառումները՝ համապատասխանեցնելով «Մթնոլորտային օդի պահպանության մասին» օրենքի 11-րդ հոդվածի, 2-րդ կետի միջոցառումների դրույթներին,</w:t>
            </w:r>
          </w:p>
        </w:tc>
        <w:tc>
          <w:tcPr>
            <w:tcW w:w="4890" w:type="dxa"/>
          </w:tcPr>
          <w:p w14:paraId="0AA8EEC3" w14:textId="209B71BD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</w:t>
            </w:r>
          </w:p>
        </w:tc>
      </w:tr>
      <w:tr w:rsidR="00017E89" w:rsidRPr="00017E89" w14:paraId="1D05DEA1" w14:textId="77777777" w:rsidTr="00AD78B3">
        <w:tc>
          <w:tcPr>
            <w:tcW w:w="5760" w:type="dxa"/>
          </w:tcPr>
          <w:p w14:paraId="13C8B67C" w14:textId="0CF2E3D9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21. «2.3 Օդային ավազան» բաժնում «օդային ավազանի աղտոտվածության մոնիտորինգային աշխատանքները» արտահայտությունը փոխարինել «</w:t>
            </w:r>
            <w:bookmarkStart w:id="4" w:name="_Hlk215207156"/>
            <w:r w:rsidRPr="00017E89">
              <w:rPr>
                <w:rFonts w:ascii="Sylfaen" w:hAnsi="Sylfaen"/>
                <w:lang w:val="hy-AM"/>
              </w:rPr>
              <w:t>Մթնոլորտային օդի որակի մոնիթորինգ</w:t>
            </w:r>
            <w:bookmarkEnd w:id="4"/>
            <w:r w:rsidRPr="00017E89">
              <w:rPr>
                <w:rFonts w:ascii="Sylfaen" w:hAnsi="Sylfaen"/>
                <w:lang w:val="hy-AM"/>
              </w:rPr>
              <w:t>» արտահայտությունով,</w:t>
            </w:r>
          </w:p>
        </w:tc>
        <w:tc>
          <w:tcPr>
            <w:tcW w:w="4890" w:type="dxa"/>
          </w:tcPr>
          <w:p w14:paraId="160D731D" w14:textId="21D7D573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</w:t>
            </w:r>
          </w:p>
        </w:tc>
      </w:tr>
      <w:tr w:rsidR="00017E89" w:rsidRPr="00017E89" w14:paraId="07AB0549" w14:textId="77777777" w:rsidTr="00AD78B3">
        <w:tc>
          <w:tcPr>
            <w:tcW w:w="5760" w:type="dxa"/>
          </w:tcPr>
          <w:p w14:paraId="02D24217" w14:textId="34DA46D9" w:rsidR="0003441A" w:rsidRPr="00017E89" w:rsidRDefault="0003441A" w:rsidP="0003441A">
            <w:pPr>
              <w:pStyle w:val="a5"/>
              <w:spacing w:line="276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22. «4. Մշտադիտարկումների իրականացման պլան» բաժանում «Փոշենստեցման նպատակով նախատեսված է իրականացնել տարածքի ջրցանում տարվա շոգ և չորեղանակներին, օրեկան 2-3 անգամ» նախադասությունը փոխարինել </w:t>
            </w:r>
            <w:bookmarkStart w:id="5" w:name="_Hlk215383732"/>
            <w:r w:rsidRPr="00017E89">
              <w:rPr>
                <w:rFonts w:ascii="Sylfaen" w:hAnsi="Sylfaen"/>
                <w:lang w:val="hy-AM"/>
              </w:rPr>
              <w:t>օդի դրական ջերմաստիճանի դեպքում շինարարական հրապարակը, բացառությամբ վերանորոգվող և վերակառուցվող փողոցների, օրվա ընթացքում պարբերաբար ջրել՝ բացառելով կեղտաջրերի թափանցումը շինարարական հրապարակի սահմաններից դուրս</w:t>
            </w:r>
            <w:bookmarkEnd w:id="5"/>
            <w:r w:rsidRPr="00017E89">
              <w:rPr>
                <w:rFonts w:ascii="Sylfaen" w:hAnsi="Sylfaen"/>
                <w:lang w:val="hy-AM"/>
              </w:rPr>
              <w:t xml:space="preserve"> «Մթնոլորտային օդի պահպանության մասին» օրենքի 11-րդ հոդված, 4-րդ կետ), որը նպատակ է հետապնդում կանխարգելել փոշեառաջացումը և իրականացնել փոշենստեցում։ </w:t>
            </w:r>
          </w:p>
        </w:tc>
        <w:tc>
          <w:tcPr>
            <w:tcW w:w="4890" w:type="dxa"/>
          </w:tcPr>
          <w:p w14:paraId="573E2F57" w14:textId="6DE062CB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</w:t>
            </w:r>
          </w:p>
        </w:tc>
      </w:tr>
      <w:tr w:rsidR="00017E89" w:rsidRPr="00017E89" w14:paraId="6916BA2B" w14:textId="77777777" w:rsidTr="00AD78B3">
        <w:tc>
          <w:tcPr>
            <w:tcW w:w="5760" w:type="dxa"/>
          </w:tcPr>
          <w:p w14:paraId="507A2068" w14:textId="7BF1F30A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 xml:space="preserve">23. առաջնորդվել շրջակա միջավայրի նախարարի 2024 թվականի հոկտեմբերի 29-ի «Ռազմավարական </w:t>
            </w:r>
            <w:r w:rsidRPr="00017E89">
              <w:rPr>
                <w:rFonts w:ascii="Sylfaen" w:hAnsi="Sylfaen"/>
                <w:lang w:val="hy-AM"/>
              </w:rPr>
              <w:lastRenderedPageBreak/>
              <w:t>էկոլոգիական գնահատման և շրջակա միջավայրի վրա ազդեցության գնահատման ուղեցույցները հատատելու մասին» N438-Ն հրամանի հավելված 2-ով սահմանված ՇՄԱԳ հաշվետվությանը ներկայացվող պահանջներով,</w:t>
            </w:r>
          </w:p>
        </w:tc>
        <w:tc>
          <w:tcPr>
            <w:tcW w:w="4890" w:type="dxa"/>
          </w:tcPr>
          <w:p w14:paraId="783A2126" w14:textId="77D151A7" w:rsidR="0003441A" w:rsidRPr="00017E89" w:rsidRDefault="0003441A" w:rsidP="004E24CF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lastRenderedPageBreak/>
              <w:t xml:space="preserve">Գնահտման հաշվետվությունը մշակվել է </w:t>
            </w:r>
            <w:r w:rsidR="005353FB" w:rsidRPr="00017E89">
              <w:rPr>
                <w:rFonts w:ascii="Sylfaen" w:hAnsi="Sylfaen"/>
                <w:lang w:val="hy-AM"/>
              </w:rPr>
              <w:t xml:space="preserve">«Շրջակա միջավայրի վրա ազդեցության </w:t>
            </w:r>
            <w:r w:rsidR="005353FB" w:rsidRPr="00017E89">
              <w:rPr>
                <w:rFonts w:ascii="Sylfaen" w:hAnsi="Sylfaen"/>
                <w:lang w:val="hy-AM"/>
              </w:rPr>
              <w:lastRenderedPageBreak/>
              <w:t xml:space="preserve">գնահատման և փորձաքննության մասին» ՀՀ օրենքով </w:t>
            </w:r>
            <w:r w:rsidR="004E24CF" w:rsidRPr="00017E89">
              <w:rPr>
                <w:rFonts w:ascii="Sylfaen" w:hAnsi="Sylfaen"/>
                <w:lang w:val="hy-AM"/>
              </w:rPr>
              <w:t xml:space="preserve">և բնապահպանական ոլորտի այլ նորմատիվատեխնիկական ակտերի համաձայն </w:t>
            </w:r>
            <w:r w:rsidR="005353FB" w:rsidRPr="00017E89">
              <w:rPr>
                <w:rFonts w:ascii="Sylfaen" w:hAnsi="Sylfaen"/>
                <w:lang w:val="hy-AM"/>
              </w:rPr>
              <w:t xml:space="preserve">Բ կատեգորիայի </w:t>
            </w:r>
            <w:r w:rsidR="004E24CF" w:rsidRPr="00017E89">
              <w:rPr>
                <w:rFonts w:ascii="Sylfaen" w:hAnsi="Sylfaen"/>
                <w:lang w:val="hy-AM"/>
              </w:rPr>
              <w:t xml:space="preserve">նախատեսվող գործունեությանը </w:t>
            </w:r>
            <w:r w:rsidR="005353FB" w:rsidRPr="00017E89">
              <w:rPr>
                <w:rFonts w:ascii="Sylfaen" w:hAnsi="Sylfaen"/>
                <w:lang w:val="hy-AM"/>
              </w:rPr>
              <w:t xml:space="preserve">ներկայացվող պահանջներին համապատասխան։ </w:t>
            </w:r>
          </w:p>
        </w:tc>
      </w:tr>
      <w:tr w:rsidR="00017E89" w:rsidRPr="00017E89" w14:paraId="68C262EA" w14:textId="77777777" w:rsidTr="00AD78B3">
        <w:tc>
          <w:tcPr>
            <w:tcW w:w="5760" w:type="dxa"/>
          </w:tcPr>
          <w:p w14:paraId="5E68E4DA" w14:textId="03682A31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lastRenderedPageBreak/>
              <w:t>24</w:t>
            </w: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 xml:space="preserve"> Իրավական հիմքերը բաժնում 11-րդ և 24-րդ կետերը կրկնվում են։</w:t>
            </w:r>
          </w:p>
        </w:tc>
        <w:tc>
          <w:tcPr>
            <w:tcW w:w="4890" w:type="dxa"/>
          </w:tcPr>
          <w:p w14:paraId="7920574F" w14:textId="2063FFCE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Վրիպակը լրամշակվել է</w:t>
            </w:r>
          </w:p>
        </w:tc>
      </w:tr>
      <w:tr w:rsidR="00017E89" w:rsidRPr="00017E89" w14:paraId="169B6B95" w14:textId="77777777" w:rsidTr="00AD78B3">
        <w:tc>
          <w:tcPr>
            <w:tcW w:w="5760" w:type="dxa"/>
          </w:tcPr>
          <w:p w14:paraId="18CD066D" w14:textId="5442B70B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25</w:t>
            </w:r>
            <w:r w:rsidRPr="00017E89">
              <w:rPr>
                <w:rFonts w:ascii="Times New Roman" w:hAnsi="Times New Roman" w:cs="Times New Roman"/>
                <w:lang w:val="hy-AM"/>
              </w:rPr>
              <w:t>․</w:t>
            </w:r>
            <w:r w:rsidRPr="00017E89">
              <w:rPr>
                <w:rFonts w:ascii="Sylfaen" w:hAnsi="Sylfaen" w:cs="Times New Roman"/>
                <w:lang w:val="hy-AM"/>
              </w:rPr>
              <w:t xml:space="preserve"> 25. «2.8 թափոնների կառավարում» բաժնում անհրաժեշտ է վերանայել առաջացող թափոնների անվանումները և ծածկագրերը, և նույնականացնել ՀՀ բնապահպանության նախարարի 2006 թվականի N 342- Ն հրամանով հաստատված «ՀՀ տարածքում գոյացող արտադրության և սպառման թափոնների ցանկ»-ի անվանումների և ծածկագրերի հետ: Բացի այդ, անհրաժեշտ է համալրել ներկայացված գոյացող թափոնների վտանգավոր հատկությունների և կազմի մասին տեղեկություններով:</w:t>
            </w:r>
          </w:p>
        </w:tc>
        <w:tc>
          <w:tcPr>
            <w:tcW w:w="4890" w:type="dxa"/>
          </w:tcPr>
          <w:p w14:paraId="0C7C4623" w14:textId="6B4EEE81" w:rsidR="0003441A" w:rsidRPr="00017E89" w:rsidRDefault="005353FB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Լրամշակվել է</w:t>
            </w:r>
          </w:p>
        </w:tc>
      </w:tr>
      <w:tr w:rsidR="00017E89" w:rsidRPr="00017E89" w14:paraId="34DDB826" w14:textId="77777777" w:rsidTr="00AD78B3">
        <w:tc>
          <w:tcPr>
            <w:tcW w:w="5760" w:type="dxa"/>
          </w:tcPr>
          <w:p w14:paraId="65CA4FA8" w14:textId="7E3B6119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26. Ճշգրիտ կլիմայական նկարագիր կազմելու  համար «2.2 Կլիմա» ենթաբաժանում</w:t>
            </w:r>
          </w:p>
          <w:p w14:paraId="340F0361" w14:textId="217376B7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առկա «Թալին» օդերևութաբանական  կայանի կլիմայական արժեքները անհրաժեշտ է փոխարինել «Շինարարական կլիմայաբանություն ՀՀՇՆ 22-01-2024» (https://www.arlis.am/hy/acts/195026) նորացված նորմատիվային փաստաթղթում առկա «Թալին» օդերևութաբանական կյանքի կլիմայական արժեքներով (օդի միջին ջերմաստիճան, օդի հարաբերական խոնավություն, մթնոլորտային տեղումներ, ձնածածկույթ, քամի) աղյուսակային տեսքով, իսկ կլիմայի նկարագրության տեսքատում ներառել այդ արժեքները։</w:t>
            </w:r>
          </w:p>
        </w:tc>
        <w:tc>
          <w:tcPr>
            <w:tcW w:w="4890" w:type="dxa"/>
          </w:tcPr>
          <w:p w14:paraId="3F016DCA" w14:textId="6829DADF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ru-RU"/>
              </w:rPr>
            </w:pPr>
            <w:r w:rsidRPr="00017E89">
              <w:rPr>
                <w:rFonts w:ascii="Sylfaen" w:hAnsi="Sylfaen"/>
                <w:lang w:val="hy-AM"/>
              </w:rPr>
              <w:t>Լրամշակվել է</w:t>
            </w:r>
          </w:p>
        </w:tc>
      </w:tr>
      <w:tr w:rsidR="00017E89" w:rsidRPr="00017E89" w14:paraId="09411ADF" w14:textId="77777777" w:rsidTr="00AD78B3">
        <w:tc>
          <w:tcPr>
            <w:tcW w:w="5760" w:type="dxa"/>
          </w:tcPr>
          <w:p w14:paraId="522BF269" w14:textId="20392B93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27. Համաձայն ՀՀ կառավարության 2002 թ. ապրիլի 20-ի N 438 որոշման 43-րդ կետի՝</w:t>
            </w:r>
          </w:p>
          <w:p w14:paraId="7AFF8274" w14:textId="03F857E5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«Հիմնարկները, իրավաբանական և ֆիզիկական անձինք աշխատանքների կատարման</w:t>
            </w:r>
          </w:p>
          <w:p w14:paraId="373C93F4" w14:textId="550754EC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ժամանակ պատմական, գիտական, գեղարվեստական և այլ մշակութային արժեք</w:t>
            </w:r>
          </w:p>
          <w:p w14:paraId="2A04BC34" w14:textId="77777777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ունեցող հնագիտական և մյուս օբյեկտների հայտարարման պահից պարտավոր են</w:t>
            </w:r>
          </w:p>
          <w:p w14:paraId="161D0C83" w14:textId="7C22A1BC" w:rsidR="0003441A" w:rsidRPr="00017E89" w:rsidRDefault="0003441A" w:rsidP="0003441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դադարեցնել աշխատանքները և դրա մասին անհապաղ հայտնել լիազորված մարմնին»։</w:t>
            </w:r>
          </w:p>
        </w:tc>
        <w:tc>
          <w:tcPr>
            <w:tcW w:w="4890" w:type="dxa"/>
          </w:tcPr>
          <w:p w14:paraId="7375CCDC" w14:textId="18C8B529" w:rsidR="0003441A" w:rsidRPr="00017E89" w:rsidRDefault="0003441A" w:rsidP="0003441A">
            <w:pPr>
              <w:pStyle w:val="a5"/>
              <w:spacing w:line="276" w:lineRule="auto"/>
              <w:rPr>
                <w:rFonts w:ascii="Sylfaen" w:hAnsi="Sylfaen"/>
                <w:lang w:val="hy-AM"/>
              </w:rPr>
            </w:pPr>
            <w:r w:rsidRPr="00017E89">
              <w:rPr>
                <w:rFonts w:ascii="Sylfaen" w:hAnsi="Sylfaen"/>
                <w:lang w:val="hy-AM"/>
              </w:rPr>
              <w:t>Ընդունվում է ի գիտություն։</w:t>
            </w:r>
          </w:p>
        </w:tc>
      </w:tr>
    </w:tbl>
    <w:p w14:paraId="4324CC24" w14:textId="77777777" w:rsidR="00487C58" w:rsidRPr="00017E89" w:rsidRDefault="00487C58">
      <w:pPr>
        <w:rPr>
          <w:rFonts w:ascii="Sylfaen" w:hAnsi="Sylfaen"/>
          <w:lang w:val="hy-AM"/>
        </w:rPr>
      </w:pPr>
    </w:p>
    <w:sectPr w:rsidR="00487C58" w:rsidRPr="00017E89" w:rsidSect="00B52914">
      <w:pgSz w:w="12240" w:h="15840"/>
      <w:pgMar w:top="1418" w:right="850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D74A7" w14:textId="77777777" w:rsidR="00D76AE0" w:rsidRDefault="00D76AE0" w:rsidP="00EA5CCB">
      <w:pPr>
        <w:spacing w:after="0" w:line="240" w:lineRule="auto"/>
      </w:pPr>
      <w:r>
        <w:separator/>
      </w:r>
    </w:p>
  </w:endnote>
  <w:endnote w:type="continuationSeparator" w:id="0">
    <w:p w14:paraId="2D22256D" w14:textId="77777777" w:rsidR="00D76AE0" w:rsidRDefault="00D76AE0" w:rsidP="00EA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C4F9A" w14:textId="77777777" w:rsidR="00D76AE0" w:rsidRDefault="00D76AE0" w:rsidP="00EA5CCB">
      <w:pPr>
        <w:spacing w:after="0" w:line="240" w:lineRule="auto"/>
      </w:pPr>
      <w:r>
        <w:separator/>
      </w:r>
    </w:p>
  </w:footnote>
  <w:footnote w:type="continuationSeparator" w:id="0">
    <w:p w14:paraId="6B775F8C" w14:textId="77777777" w:rsidR="00D76AE0" w:rsidRDefault="00D76AE0" w:rsidP="00EA5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6088"/>
    <w:multiLevelType w:val="hybridMultilevel"/>
    <w:tmpl w:val="09402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5CE"/>
    <w:multiLevelType w:val="hybridMultilevel"/>
    <w:tmpl w:val="FFBA2D64"/>
    <w:lvl w:ilvl="0" w:tplc="F5067962">
      <w:start w:val="1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2" w15:restartNumberingAfterBreak="0">
    <w:nsid w:val="09B04656"/>
    <w:multiLevelType w:val="multilevel"/>
    <w:tmpl w:val="F82C7AD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931" w:hanging="720"/>
      </w:pPr>
      <w:rPr>
        <w:rFonts w:ascii="Sylfaen" w:hAnsi="Sylfae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2291" w:hanging="1080"/>
      </w:pPr>
      <w:rPr>
        <w:rFonts w:ascii="Sylfaen" w:hAnsi="Sylfaen" w:cs="Times New Roman" w:hint="default"/>
        <w:b/>
        <w:i/>
        <w:color w:val="auto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2651" w:hanging="144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3011" w:hanging="180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3371" w:hanging="216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3371" w:hanging="216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3731" w:hanging="2520"/>
      </w:pPr>
      <w:rPr>
        <w:rFonts w:cs="Sylfaen" w:hint="default"/>
      </w:rPr>
    </w:lvl>
  </w:abstractNum>
  <w:abstractNum w:abstractNumId="3" w15:restartNumberingAfterBreak="0">
    <w:nsid w:val="0E6571B5"/>
    <w:multiLevelType w:val="hybridMultilevel"/>
    <w:tmpl w:val="FB162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3079F"/>
    <w:multiLevelType w:val="hybridMultilevel"/>
    <w:tmpl w:val="FF2E2486"/>
    <w:lvl w:ilvl="0" w:tplc="569AA6F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76F43E0"/>
    <w:multiLevelType w:val="hybridMultilevel"/>
    <w:tmpl w:val="01624772"/>
    <w:lvl w:ilvl="0" w:tplc="5AE68792">
      <w:start w:val="1"/>
      <w:numFmt w:val="decimal"/>
      <w:lvlText w:val="%1."/>
      <w:lvlJc w:val="left"/>
      <w:pPr>
        <w:ind w:left="1260" w:hanging="360"/>
      </w:pPr>
      <w:rPr>
        <w:rFonts w:ascii="GHEA Grapalat" w:eastAsia="Calibri" w:hAnsi="GHEA Grapalat" w:cs="Sylfaen"/>
        <w:b w:val="0"/>
        <w:sz w:val="24"/>
        <w:szCs w:val="24"/>
        <w:lang w:val="hy-AM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1CA651C0"/>
    <w:multiLevelType w:val="hybridMultilevel"/>
    <w:tmpl w:val="F85CA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17582"/>
    <w:multiLevelType w:val="hybridMultilevel"/>
    <w:tmpl w:val="819EFC04"/>
    <w:lvl w:ilvl="0" w:tplc="569AA6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B25331"/>
    <w:multiLevelType w:val="hybridMultilevel"/>
    <w:tmpl w:val="6F00CB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14C45"/>
    <w:multiLevelType w:val="hybridMultilevel"/>
    <w:tmpl w:val="5134B51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3F079B9"/>
    <w:multiLevelType w:val="hybridMultilevel"/>
    <w:tmpl w:val="DFC8A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D781D"/>
    <w:multiLevelType w:val="hybridMultilevel"/>
    <w:tmpl w:val="9378D866"/>
    <w:lvl w:ilvl="0" w:tplc="7528DD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1F4046"/>
    <w:multiLevelType w:val="hybridMultilevel"/>
    <w:tmpl w:val="76621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0778E"/>
    <w:multiLevelType w:val="hybridMultilevel"/>
    <w:tmpl w:val="AC1E852A"/>
    <w:lvl w:ilvl="0" w:tplc="4FFCDEF6">
      <w:start w:val="1"/>
      <w:numFmt w:val="bullet"/>
      <w:lvlText w:val="-"/>
      <w:lvlJc w:val="left"/>
      <w:pPr>
        <w:ind w:left="1287" w:hanging="360"/>
      </w:pPr>
      <w:rPr>
        <w:rFonts w:ascii="Sylfaen" w:eastAsia="Calibri" w:hAnsi="Sylfaen" w:cs="Aria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DDC6121"/>
    <w:multiLevelType w:val="hybridMultilevel"/>
    <w:tmpl w:val="4C5CCD02"/>
    <w:lvl w:ilvl="0" w:tplc="09C87E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40533"/>
    <w:multiLevelType w:val="hybridMultilevel"/>
    <w:tmpl w:val="4F0042EC"/>
    <w:lvl w:ilvl="0" w:tplc="569AA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63BDB"/>
    <w:multiLevelType w:val="hybridMultilevel"/>
    <w:tmpl w:val="F2540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A2145"/>
    <w:multiLevelType w:val="hybridMultilevel"/>
    <w:tmpl w:val="66902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F21D0"/>
    <w:multiLevelType w:val="hybridMultilevel"/>
    <w:tmpl w:val="C78A7BEE"/>
    <w:lvl w:ilvl="0" w:tplc="569AA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3617E"/>
    <w:multiLevelType w:val="hybridMultilevel"/>
    <w:tmpl w:val="D5605B18"/>
    <w:lvl w:ilvl="0" w:tplc="569AA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06312"/>
    <w:multiLevelType w:val="hybridMultilevel"/>
    <w:tmpl w:val="E84EB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C2DB3"/>
    <w:multiLevelType w:val="hybridMultilevel"/>
    <w:tmpl w:val="E578C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70F42"/>
    <w:multiLevelType w:val="hybridMultilevel"/>
    <w:tmpl w:val="23BEBBCE"/>
    <w:lvl w:ilvl="0" w:tplc="569AA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E31ED"/>
    <w:multiLevelType w:val="hybridMultilevel"/>
    <w:tmpl w:val="462C9A48"/>
    <w:lvl w:ilvl="0" w:tplc="7528D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54E5A"/>
    <w:multiLevelType w:val="hybridMultilevel"/>
    <w:tmpl w:val="B3CC129A"/>
    <w:lvl w:ilvl="0" w:tplc="9230CF48"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Sylfaen" w:hint="default"/>
        <w:sz w:val="2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EB7720"/>
    <w:multiLevelType w:val="hybridMultilevel"/>
    <w:tmpl w:val="B2FAB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F7C31"/>
    <w:multiLevelType w:val="hybridMultilevel"/>
    <w:tmpl w:val="DE223B16"/>
    <w:lvl w:ilvl="0" w:tplc="D52EC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"/>
  </w:num>
  <w:num w:numId="5">
    <w:abstractNumId w:val="11"/>
  </w:num>
  <w:num w:numId="6">
    <w:abstractNumId w:val="1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0"/>
  </w:num>
  <w:num w:numId="10">
    <w:abstractNumId w:val="24"/>
  </w:num>
  <w:num w:numId="11">
    <w:abstractNumId w:val="4"/>
  </w:num>
  <w:num w:numId="12">
    <w:abstractNumId w:val="16"/>
  </w:num>
  <w:num w:numId="13">
    <w:abstractNumId w:val="25"/>
  </w:num>
  <w:num w:numId="14">
    <w:abstractNumId w:val="18"/>
  </w:num>
  <w:num w:numId="15">
    <w:abstractNumId w:val="17"/>
  </w:num>
  <w:num w:numId="16">
    <w:abstractNumId w:val="5"/>
  </w:num>
  <w:num w:numId="17">
    <w:abstractNumId w:val="9"/>
  </w:num>
  <w:num w:numId="18">
    <w:abstractNumId w:val="15"/>
  </w:num>
  <w:num w:numId="19">
    <w:abstractNumId w:val="0"/>
  </w:num>
  <w:num w:numId="20">
    <w:abstractNumId w:val="12"/>
  </w:num>
  <w:num w:numId="21">
    <w:abstractNumId w:val="21"/>
  </w:num>
  <w:num w:numId="22">
    <w:abstractNumId w:val="7"/>
  </w:num>
  <w:num w:numId="23">
    <w:abstractNumId w:val="3"/>
  </w:num>
  <w:num w:numId="24">
    <w:abstractNumId w:val="19"/>
  </w:num>
  <w:num w:numId="25">
    <w:abstractNumId w:val="22"/>
  </w:num>
  <w:num w:numId="26">
    <w:abstractNumId w:val="20"/>
  </w:num>
  <w:num w:numId="27">
    <w:abstractNumId w:val="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AA5"/>
    <w:rsid w:val="00002988"/>
    <w:rsid w:val="00003A4F"/>
    <w:rsid w:val="00010B17"/>
    <w:rsid w:val="00013F25"/>
    <w:rsid w:val="0001429C"/>
    <w:rsid w:val="00014927"/>
    <w:rsid w:val="00014F03"/>
    <w:rsid w:val="0001620F"/>
    <w:rsid w:val="00017E89"/>
    <w:rsid w:val="00021CA0"/>
    <w:rsid w:val="00024CE9"/>
    <w:rsid w:val="0003441A"/>
    <w:rsid w:val="0004051D"/>
    <w:rsid w:val="000406EC"/>
    <w:rsid w:val="00041001"/>
    <w:rsid w:val="0004333A"/>
    <w:rsid w:val="00045EC2"/>
    <w:rsid w:val="0005015B"/>
    <w:rsid w:val="00051AE7"/>
    <w:rsid w:val="000575B5"/>
    <w:rsid w:val="000600A8"/>
    <w:rsid w:val="00061E9E"/>
    <w:rsid w:val="00065428"/>
    <w:rsid w:val="00071B4B"/>
    <w:rsid w:val="0007524E"/>
    <w:rsid w:val="000754AB"/>
    <w:rsid w:val="00076530"/>
    <w:rsid w:val="00076D01"/>
    <w:rsid w:val="00081124"/>
    <w:rsid w:val="000828FE"/>
    <w:rsid w:val="00085319"/>
    <w:rsid w:val="00087135"/>
    <w:rsid w:val="00087A3C"/>
    <w:rsid w:val="000914BD"/>
    <w:rsid w:val="00091BE4"/>
    <w:rsid w:val="000A00C0"/>
    <w:rsid w:val="000A0F20"/>
    <w:rsid w:val="000A112F"/>
    <w:rsid w:val="000A18C6"/>
    <w:rsid w:val="000A19E5"/>
    <w:rsid w:val="000A369D"/>
    <w:rsid w:val="000A4314"/>
    <w:rsid w:val="000B24C6"/>
    <w:rsid w:val="000B2914"/>
    <w:rsid w:val="000B3483"/>
    <w:rsid w:val="000C01C0"/>
    <w:rsid w:val="000C3117"/>
    <w:rsid w:val="000C5344"/>
    <w:rsid w:val="000D4ABE"/>
    <w:rsid w:val="000D7A01"/>
    <w:rsid w:val="000D7B6A"/>
    <w:rsid w:val="000E0024"/>
    <w:rsid w:val="000E2B79"/>
    <w:rsid w:val="000E66EA"/>
    <w:rsid w:val="000F4D07"/>
    <w:rsid w:val="000F732E"/>
    <w:rsid w:val="00103487"/>
    <w:rsid w:val="00103736"/>
    <w:rsid w:val="001060E0"/>
    <w:rsid w:val="001116E0"/>
    <w:rsid w:val="00111FD1"/>
    <w:rsid w:val="00112A30"/>
    <w:rsid w:val="001207A6"/>
    <w:rsid w:val="00120D92"/>
    <w:rsid w:val="00122F34"/>
    <w:rsid w:val="001242BF"/>
    <w:rsid w:val="00124A22"/>
    <w:rsid w:val="00125EA0"/>
    <w:rsid w:val="00127483"/>
    <w:rsid w:val="001330B6"/>
    <w:rsid w:val="0013462D"/>
    <w:rsid w:val="00135087"/>
    <w:rsid w:val="001419E3"/>
    <w:rsid w:val="00142061"/>
    <w:rsid w:val="00142C25"/>
    <w:rsid w:val="0014306D"/>
    <w:rsid w:val="0014458C"/>
    <w:rsid w:val="001446AE"/>
    <w:rsid w:val="00146240"/>
    <w:rsid w:val="001504A9"/>
    <w:rsid w:val="00152B78"/>
    <w:rsid w:val="00155D5A"/>
    <w:rsid w:val="00167892"/>
    <w:rsid w:val="00170618"/>
    <w:rsid w:val="001706A2"/>
    <w:rsid w:val="00170A57"/>
    <w:rsid w:val="00174A0A"/>
    <w:rsid w:val="0017502F"/>
    <w:rsid w:val="00180E8C"/>
    <w:rsid w:val="001814C7"/>
    <w:rsid w:val="00182626"/>
    <w:rsid w:val="00197131"/>
    <w:rsid w:val="00197DDE"/>
    <w:rsid w:val="001A01DF"/>
    <w:rsid w:val="001A0E18"/>
    <w:rsid w:val="001A21A4"/>
    <w:rsid w:val="001A4FA0"/>
    <w:rsid w:val="001A6297"/>
    <w:rsid w:val="001B3D0F"/>
    <w:rsid w:val="001C0984"/>
    <w:rsid w:val="001C1DC7"/>
    <w:rsid w:val="001C3A9B"/>
    <w:rsid w:val="001D5D36"/>
    <w:rsid w:val="001D6BDE"/>
    <w:rsid w:val="001E556C"/>
    <w:rsid w:val="001F5DB0"/>
    <w:rsid w:val="001F6669"/>
    <w:rsid w:val="002025C5"/>
    <w:rsid w:val="0020586C"/>
    <w:rsid w:val="00205F01"/>
    <w:rsid w:val="002061AE"/>
    <w:rsid w:val="00211435"/>
    <w:rsid w:val="00212192"/>
    <w:rsid w:val="00213500"/>
    <w:rsid w:val="00215717"/>
    <w:rsid w:val="00215F95"/>
    <w:rsid w:val="0021682A"/>
    <w:rsid w:val="002218A3"/>
    <w:rsid w:val="00221D7E"/>
    <w:rsid w:val="00222E38"/>
    <w:rsid w:val="00226209"/>
    <w:rsid w:val="002274F5"/>
    <w:rsid w:val="00243C86"/>
    <w:rsid w:val="0024490B"/>
    <w:rsid w:val="00247868"/>
    <w:rsid w:val="00250697"/>
    <w:rsid w:val="00251426"/>
    <w:rsid w:val="00260B1F"/>
    <w:rsid w:val="00260B5A"/>
    <w:rsid w:val="002624BA"/>
    <w:rsid w:val="00262615"/>
    <w:rsid w:val="0026365E"/>
    <w:rsid w:val="00265DB0"/>
    <w:rsid w:val="002676C0"/>
    <w:rsid w:val="0027288D"/>
    <w:rsid w:val="00287785"/>
    <w:rsid w:val="002908C3"/>
    <w:rsid w:val="002A210B"/>
    <w:rsid w:val="002A4B91"/>
    <w:rsid w:val="002A712A"/>
    <w:rsid w:val="002B04ED"/>
    <w:rsid w:val="002B5627"/>
    <w:rsid w:val="002C0508"/>
    <w:rsid w:val="002C14BD"/>
    <w:rsid w:val="002C7D85"/>
    <w:rsid w:val="002D150C"/>
    <w:rsid w:val="002D2ABD"/>
    <w:rsid w:val="002D5C0A"/>
    <w:rsid w:val="002D7735"/>
    <w:rsid w:val="002D7885"/>
    <w:rsid w:val="002D7CCC"/>
    <w:rsid w:val="002E37F9"/>
    <w:rsid w:val="002E38E3"/>
    <w:rsid w:val="002F139D"/>
    <w:rsid w:val="002F1B72"/>
    <w:rsid w:val="002F3ED0"/>
    <w:rsid w:val="002F4F90"/>
    <w:rsid w:val="0030458E"/>
    <w:rsid w:val="00306C50"/>
    <w:rsid w:val="00306D31"/>
    <w:rsid w:val="00307108"/>
    <w:rsid w:val="00310DC4"/>
    <w:rsid w:val="00312780"/>
    <w:rsid w:val="00312ED9"/>
    <w:rsid w:val="00313F13"/>
    <w:rsid w:val="0031558F"/>
    <w:rsid w:val="0031772B"/>
    <w:rsid w:val="003266C6"/>
    <w:rsid w:val="00331072"/>
    <w:rsid w:val="00331C3E"/>
    <w:rsid w:val="00332515"/>
    <w:rsid w:val="003366A2"/>
    <w:rsid w:val="00337E4E"/>
    <w:rsid w:val="00345EDC"/>
    <w:rsid w:val="00347846"/>
    <w:rsid w:val="00351EDA"/>
    <w:rsid w:val="00354D35"/>
    <w:rsid w:val="003550A0"/>
    <w:rsid w:val="00355C44"/>
    <w:rsid w:val="00356D83"/>
    <w:rsid w:val="00360A05"/>
    <w:rsid w:val="00361273"/>
    <w:rsid w:val="003614FF"/>
    <w:rsid w:val="00363EDB"/>
    <w:rsid w:val="003648FF"/>
    <w:rsid w:val="00366162"/>
    <w:rsid w:val="00367508"/>
    <w:rsid w:val="003725C6"/>
    <w:rsid w:val="00375694"/>
    <w:rsid w:val="00375D94"/>
    <w:rsid w:val="0038028F"/>
    <w:rsid w:val="003817B8"/>
    <w:rsid w:val="00383A36"/>
    <w:rsid w:val="00385554"/>
    <w:rsid w:val="0039124D"/>
    <w:rsid w:val="0039318C"/>
    <w:rsid w:val="003972B7"/>
    <w:rsid w:val="003A3172"/>
    <w:rsid w:val="003A4FC7"/>
    <w:rsid w:val="003A59CA"/>
    <w:rsid w:val="003A5BB9"/>
    <w:rsid w:val="003B05DF"/>
    <w:rsid w:val="003B72A6"/>
    <w:rsid w:val="003C0D8A"/>
    <w:rsid w:val="003C1C14"/>
    <w:rsid w:val="003C3737"/>
    <w:rsid w:val="003C6D0F"/>
    <w:rsid w:val="003C7CF3"/>
    <w:rsid w:val="003D490A"/>
    <w:rsid w:val="003D7BEF"/>
    <w:rsid w:val="003E2A64"/>
    <w:rsid w:val="003E4E15"/>
    <w:rsid w:val="003F2647"/>
    <w:rsid w:val="003F3E51"/>
    <w:rsid w:val="004018C7"/>
    <w:rsid w:val="004059B7"/>
    <w:rsid w:val="00405DC1"/>
    <w:rsid w:val="004113D1"/>
    <w:rsid w:val="00411DCF"/>
    <w:rsid w:val="00412397"/>
    <w:rsid w:val="004133CC"/>
    <w:rsid w:val="00414791"/>
    <w:rsid w:val="00417470"/>
    <w:rsid w:val="004218AC"/>
    <w:rsid w:val="00423736"/>
    <w:rsid w:val="00424DEC"/>
    <w:rsid w:val="00425947"/>
    <w:rsid w:val="00425A8F"/>
    <w:rsid w:val="00425B0F"/>
    <w:rsid w:val="004308B1"/>
    <w:rsid w:val="00436B88"/>
    <w:rsid w:val="0043747A"/>
    <w:rsid w:val="0044112C"/>
    <w:rsid w:val="00442874"/>
    <w:rsid w:val="004435F5"/>
    <w:rsid w:val="00445DAD"/>
    <w:rsid w:val="00446A01"/>
    <w:rsid w:val="00447276"/>
    <w:rsid w:val="0045513C"/>
    <w:rsid w:val="00455DD4"/>
    <w:rsid w:val="00460E45"/>
    <w:rsid w:val="00467C05"/>
    <w:rsid w:val="00474F05"/>
    <w:rsid w:val="004770C8"/>
    <w:rsid w:val="00477A8F"/>
    <w:rsid w:val="00482FD3"/>
    <w:rsid w:val="00483DF8"/>
    <w:rsid w:val="00486315"/>
    <w:rsid w:val="00487C58"/>
    <w:rsid w:val="0049195F"/>
    <w:rsid w:val="004945B5"/>
    <w:rsid w:val="00494D04"/>
    <w:rsid w:val="00495201"/>
    <w:rsid w:val="00496AA5"/>
    <w:rsid w:val="004A4153"/>
    <w:rsid w:val="004A4292"/>
    <w:rsid w:val="004A5A85"/>
    <w:rsid w:val="004A5ED1"/>
    <w:rsid w:val="004B048B"/>
    <w:rsid w:val="004B1204"/>
    <w:rsid w:val="004B532A"/>
    <w:rsid w:val="004B59EA"/>
    <w:rsid w:val="004C2EBC"/>
    <w:rsid w:val="004C6697"/>
    <w:rsid w:val="004C6974"/>
    <w:rsid w:val="004D78F7"/>
    <w:rsid w:val="004E1582"/>
    <w:rsid w:val="004E24CF"/>
    <w:rsid w:val="004E33F2"/>
    <w:rsid w:val="004E6D51"/>
    <w:rsid w:val="004F29B6"/>
    <w:rsid w:val="004F5F0F"/>
    <w:rsid w:val="00503BC1"/>
    <w:rsid w:val="00503FD2"/>
    <w:rsid w:val="00504A09"/>
    <w:rsid w:val="0050515D"/>
    <w:rsid w:val="00505188"/>
    <w:rsid w:val="00506CD6"/>
    <w:rsid w:val="00510594"/>
    <w:rsid w:val="00513971"/>
    <w:rsid w:val="005143F1"/>
    <w:rsid w:val="0051543E"/>
    <w:rsid w:val="005156A0"/>
    <w:rsid w:val="00515C0E"/>
    <w:rsid w:val="00516815"/>
    <w:rsid w:val="005211C0"/>
    <w:rsid w:val="0052218A"/>
    <w:rsid w:val="0052545C"/>
    <w:rsid w:val="00532687"/>
    <w:rsid w:val="005343FF"/>
    <w:rsid w:val="0053445D"/>
    <w:rsid w:val="00534DFC"/>
    <w:rsid w:val="005353FB"/>
    <w:rsid w:val="00535C95"/>
    <w:rsid w:val="00540995"/>
    <w:rsid w:val="00542328"/>
    <w:rsid w:val="0054240A"/>
    <w:rsid w:val="00546374"/>
    <w:rsid w:val="0055163A"/>
    <w:rsid w:val="00553861"/>
    <w:rsid w:val="005565FD"/>
    <w:rsid w:val="00562966"/>
    <w:rsid w:val="005629DE"/>
    <w:rsid w:val="00564970"/>
    <w:rsid w:val="00564E30"/>
    <w:rsid w:val="0056537B"/>
    <w:rsid w:val="00565C06"/>
    <w:rsid w:val="005661FB"/>
    <w:rsid w:val="0056718C"/>
    <w:rsid w:val="005674D2"/>
    <w:rsid w:val="005709D5"/>
    <w:rsid w:val="00572C9B"/>
    <w:rsid w:val="00573F20"/>
    <w:rsid w:val="005773C8"/>
    <w:rsid w:val="005776E3"/>
    <w:rsid w:val="00582C76"/>
    <w:rsid w:val="00584A7D"/>
    <w:rsid w:val="0059118B"/>
    <w:rsid w:val="00592516"/>
    <w:rsid w:val="00595575"/>
    <w:rsid w:val="00596813"/>
    <w:rsid w:val="005A04C9"/>
    <w:rsid w:val="005A2875"/>
    <w:rsid w:val="005A3D46"/>
    <w:rsid w:val="005B185B"/>
    <w:rsid w:val="005B1FF0"/>
    <w:rsid w:val="005B2060"/>
    <w:rsid w:val="005B7D0A"/>
    <w:rsid w:val="005C09AB"/>
    <w:rsid w:val="005C22C9"/>
    <w:rsid w:val="005C5A8B"/>
    <w:rsid w:val="005C64CF"/>
    <w:rsid w:val="005D38AA"/>
    <w:rsid w:val="005D5318"/>
    <w:rsid w:val="005D56A0"/>
    <w:rsid w:val="005D5F3D"/>
    <w:rsid w:val="005D6F73"/>
    <w:rsid w:val="005D7E3A"/>
    <w:rsid w:val="005E038B"/>
    <w:rsid w:val="005E1A80"/>
    <w:rsid w:val="005E3725"/>
    <w:rsid w:val="005E497F"/>
    <w:rsid w:val="005F1704"/>
    <w:rsid w:val="005F20E7"/>
    <w:rsid w:val="005F21A7"/>
    <w:rsid w:val="005F25B8"/>
    <w:rsid w:val="005F6A8B"/>
    <w:rsid w:val="005F73B4"/>
    <w:rsid w:val="0060104A"/>
    <w:rsid w:val="00603091"/>
    <w:rsid w:val="00603CF3"/>
    <w:rsid w:val="006074EA"/>
    <w:rsid w:val="00611629"/>
    <w:rsid w:val="00611B87"/>
    <w:rsid w:val="00615B58"/>
    <w:rsid w:val="00615E61"/>
    <w:rsid w:val="00617A30"/>
    <w:rsid w:val="006202FC"/>
    <w:rsid w:val="00620438"/>
    <w:rsid w:val="006231E9"/>
    <w:rsid w:val="00624AF7"/>
    <w:rsid w:val="006311F4"/>
    <w:rsid w:val="00631A68"/>
    <w:rsid w:val="00633363"/>
    <w:rsid w:val="0063374D"/>
    <w:rsid w:val="0063662C"/>
    <w:rsid w:val="00643CA3"/>
    <w:rsid w:val="00644564"/>
    <w:rsid w:val="00650A5D"/>
    <w:rsid w:val="00650D7A"/>
    <w:rsid w:val="00651669"/>
    <w:rsid w:val="00652DDC"/>
    <w:rsid w:val="006577DC"/>
    <w:rsid w:val="0065783E"/>
    <w:rsid w:val="00660CBD"/>
    <w:rsid w:val="00660CDB"/>
    <w:rsid w:val="00661F76"/>
    <w:rsid w:val="00661FCE"/>
    <w:rsid w:val="006641CA"/>
    <w:rsid w:val="00667673"/>
    <w:rsid w:val="006703A3"/>
    <w:rsid w:val="00671FA0"/>
    <w:rsid w:val="00673C15"/>
    <w:rsid w:val="0067441D"/>
    <w:rsid w:val="00683B98"/>
    <w:rsid w:val="0068560A"/>
    <w:rsid w:val="006858C7"/>
    <w:rsid w:val="006910B7"/>
    <w:rsid w:val="00691754"/>
    <w:rsid w:val="006940C0"/>
    <w:rsid w:val="00694AD5"/>
    <w:rsid w:val="00695353"/>
    <w:rsid w:val="006A517A"/>
    <w:rsid w:val="006A5B2E"/>
    <w:rsid w:val="006A6EBB"/>
    <w:rsid w:val="006B399F"/>
    <w:rsid w:val="006B66CA"/>
    <w:rsid w:val="006C1603"/>
    <w:rsid w:val="006C3123"/>
    <w:rsid w:val="006C3B0C"/>
    <w:rsid w:val="006C5660"/>
    <w:rsid w:val="006C5890"/>
    <w:rsid w:val="006C6BB4"/>
    <w:rsid w:val="006D31F6"/>
    <w:rsid w:val="006E22ED"/>
    <w:rsid w:val="006E2354"/>
    <w:rsid w:val="006E3436"/>
    <w:rsid w:val="006F18C0"/>
    <w:rsid w:val="006F4079"/>
    <w:rsid w:val="006F4E32"/>
    <w:rsid w:val="006F521E"/>
    <w:rsid w:val="006F5CAF"/>
    <w:rsid w:val="00702DCF"/>
    <w:rsid w:val="00706D8A"/>
    <w:rsid w:val="00707092"/>
    <w:rsid w:val="0071074F"/>
    <w:rsid w:val="00710DB3"/>
    <w:rsid w:val="00711F2A"/>
    <w:rsid w:val="0071349C"/>
    <w:rsid w:val="007153E6"/>
    <w:rsid w:val="00715C96"/>
    <w:rsid w:val="00717177"/>
    <w:rsid w:val="0072029C"/>
    <w:rsid w:val="00721A89"/>
    <w:rsid w:val="007225CD"/>
    <w:rsid w:val="0073129E"/>
    <w:rsid w:val="007339B8"/>
    <w:rsid w:val="007361B2"/>
    <w:rsid w:val="00736532"/>
    <w:rsid w:val="00741350"/>
    <w:rsid w:val="00742FD1"/>
    <w:rsid w:val="00744526"/>
    <w:rsid w:val="00744F59"/>
    <w:rsid w:val="0074538D"/>
    <w:rsid w:val="007476F1"/>
    <w:rsid w:val="007526E7"/>
    <w:rsid w:val="00752F3B"/>
    <w:rsid w:val="0075353C"/>
    <w:rsid w:val="00756D23"/>
    <w:rsid w:val="007628C9"/>
    <w:rsid w:val="007632C3"/>
    <w:rsid w:val="00764A34"/>
    <w:rsid w:val="00766E50"/>
    <w:rsid w:val="00781CD8"/>
    <w:rsid w:val="007822A4"/>
    <w:rsid w:val="00783C4B"/>
    <w:rsid w:val="00787BA1"/>
    <w:rsid w:val="007924F7"/>
    <w:rsid w:val="007929C7"/>
    <w:rsid w:val="007933C1"/>
    <w:rsid w:val="007939C0"/>
    <w:rsid w:val="00794E1F"/>
    <w:rsid w:val="0079596A"/>
    <w:rsid w:val="007970D8"/>
    <w:rsid w:val="007A01E0"/>
    <w:rsid w:val="007A1531"/>
    <w:rsid w:val="007A1ADD"/>
    <w:rsid w:val="007B239A"/>
    <w:rsid w:val="007B3045"/>
    <w:rsid w:val="007B4F8F"/>
    <w:rsid w:val="007B51D7"/>
    <w:rsid w:val="007B603C"/>
    <w:rsid w:val="007B689A"/>
    <w:rsid w:val="007B702C"/>
    <w:rsid w:val="007B7FE9"/>
    <w:rsid w:val="007C0F60"/>
    <w:rsid w:val="007C2B32"/>
    <w:rsid w:val="007C2CA5"/>
    <w:rsid w:val="007D027D"/>
    <w:rsid w:val="007D1E85"/>
    <w:rsid w:val="007D68BA"/>
    <w:rsid w:val="007E1DC1"/>
    <w:rsid w:val="007E1E47"/>
    <w:rsid w:val="007E226F"/>
    <w:rsid w:val="007E6001"/>
    <w:rsid w:val="007E6F5A"/>
    <w:rsid w:val="00800709"/>
    <w:rsid w:val="00801550"/>
    <w:rsid w:val="00802F82"/>
    <w:rsid w:val="0080506C"/>
    <w:rsid w:val="00807A8E"/>
    <w:rsid w:val="00807EB6"/>
    <w:rsid w:val="00811DFC"/>
    <w:rsid w:val="00813DD7"/>
    <w:rsid w:val="00816107"/>
    <w:rsid w:val="00820828"/>
    <w:rsid w:val="00821E56"/>
    <w:rsid w:val="008220E4"/>
    <w:rsid w:val="008235E3"/>
    <w:rsid w:val="00825E55"/>
    <w:rsid w:val="008264FD"/>
    <w:rsid w:val="0083254D"/>
    <w:rsid w:val="008400F6"/>
    <w:rsid w:val="00840F86"/>
    <w:rsid w:val="00840F90"/>
    <w:rsid w:val="00842AF3"/>
    <w:rsid w:val="0084713B"/>
    <w:rsid w:val="00852CB4"/>
    <w:rsid w:val="00857B86"/>
    <w:rsid w:val="008631B8"/>
    <w:rsid w:val="008669CE"/>
    <w:rsid w:val="0086737D"/>
    <w:rsid w:val="00867DD5"/>
    <w:rsid w:val="00871B4A"/>
    <w:rsid w:val="00874F4B"/>
    <w:rsid w:val="00876E42"/>
    <w:rsid w:val="00880336"/>
    <w:rsid w:val="00880705"/>
    <w:rsid w:val="00881AF0"/>
    <w:rsid w:val="00885DCD"/>
    <w:rsid w:val="00885DCF"/>
    <w:rsid w:val="0088726C"/>
    <w:rsid w:val="0089072B"/>
    <w:rsid w:val="00894179"/>
    <w:rsid w:val="0089597F"/>
    <w:rsid w:val="008A53D4"/>
    <w:rsid w:val="008A540A"/>
    <w:rsid w:val="008A606D"/>
    <w:rsid w:val="008A676B"/>
    <w:rsid w:val="008B09FE"/>
    <w:rsid w:val="008B2388"/>
    <w:rsid w:val="008B7F30"/>
    <w:rsid w:val="008C1C41"/>
    <w:rsid w:val="008C2D95"/>
    <w:rsid w:val="008C4AA6"/>
    <w:rsid w:val="008C6F55"/>
    <w:rsid w:val="008C7BC2"/>
    <w:rsid w:val="008D0C69"/>
    <w:rsid w:val="008D4D96"/>
    <w:rsid w:val="008D73EE"/>
    <w:rsid w:val="008E2913"/>
    <w:rsid w:val="008E4F51"/>
    <w:rsid w:val="008E7259"/>
    <w:rsid w:val="008E73C5"/>
    <w:rsid w:val="008F21E1"/>
    <w:rsid w:val="008F3A99"/>
    <w:rsid w:val="008F5F6E"/>
    <w:rsid w:val="00901516"/>
    <w:rsid w:val="00905C93"/>
    <w:rsid w:val="009114AD"/>
    <w:rsid w:val="00920F2B"/>
    <w:rsid w:val="009214EC"/>
    <w:rsid w:val="00921F83"/>
    <w:rsid w:val="00922334"/>
    <w:rsid w:val="00922B81"/>
    <w:rsid w:val="00926743"/>
    <w:rsid w:val="00931083"/>
    <w:rsid w:val="009316A7"/>
    <w:rsid w:val="00931D9C"/>
    <w:rsid w:val="00934D47"/>
    <w:rsid w:val="009350EF"/>
    <w:rsid w:val="00936D85"/>
    <w:rsid w:val="0094109A"/>
    <w:rsid w:val="00943AE8"/>
    <w:rsid w:val="00947CEA"/>
    <w:rsid w:val="0095022D"/>
    <w:rsid w:val="00955CF7"/>
    <w:rsid w:val="0096095F"/>
    <w:rsid w:val="00963184"/>
    <w:rsid w:val="00964500"/>
    <w:rsid w:val="00964735"/>
    <w:rsid w:val="00967F12"/>
    <w:rsid w:val="009740A8"/>
    <w:rsid w:val="009751D9"/>
    <w:rsid w:val="00975AE4"/>
    <w:rsid w:val="00977332"/>
    <w:rsid w:val="00982C0B"/>
    <w:rsid w:val="009875C1"/>
    <w:rsid w:val="00987AA3"/>
    <w:rsid w:val="00987CB9"/>
    <w:rsid w:val="00990EF3"/>
    <w:rsid w:val="00991C55"/>
    <w:rsid w:val="0099384F"/>
    <w:rsid w:val="00994ABE"/>
    <w:rsid w:val="00994D9A"/>
    <w:rsid w:val="009A0147"/>
    <w:rsid w:val="009A0275"/>
    <w:rsid w:val="009A311B"/>
    <w:rsid w:val="009A4A8A"/>
    <w:rsid w:val="009A69FF"/>
    <w:rsid w:val="009A6BC4"/>
    <w:rsid w:val="009C62BA"/>
    <w:rsid w:val="009D0EEC"/>
    <w:rsid w:val="009D3AC0"/>
    <w:rsid w:val="009D4400"/>
    <w:rsid w:val="009D5D35"/>
    <w:rsid w:val="009D6A6D"/>
    <w:rsid w:val="009D7595"/>
    <w:rsid w:val="009D77D6"/>
    <w:rsid w:val="009E1D37"/>
    <w:rsid w:val="009E2B97"/>
    <w:rsid w:val="009F1E81"/>
    <w:rsid w:val="009F31D6"/>
    <w:rsid w:val="00A019E1"/>
    <w:rsid w:val="00A034F3"/>
    <w:rsid w:val="00A03C55"/>
    <w:rsid w:val="00A044A3"/>
    <w:rsid w:val="00A07B62"/>
    <w:rsid w:val="00A1081D"/>
    <w:rsid w:val="00A13BF8"/>
    <w:rsid w:val="00A20A3E"/>
    <w:rsid w:val="00A232C2"/>
    <w:rsid w:val="00A23AB2"/>
    <w:rsid w:val="00A245C4"/>
    <w:rsid w:val="00A32297"/>
    <w:rsid w:val="00A33549"/>
    <w:rsid w:val="00A41161"/>
    <w:rsid w:val="00A412ED"/>
    <w:rsid w:val="00A47706"/>
    <w:rsid w:val="00A51674"/>
    <w:rsid w:val="00A5376C"/>
    <w:rsid w:val="00A55489"/>
    <w:rsid w:val="00A559EB"/>
    <w:rsid w:val="00A57131"/>
    <w:rsid w:val="00A57BF7"/>
    <w:rsid w:val="00A61CF0"/>
    <w:rsid w:val="00A6210A"/>
    <w:rsid w:val="00A644BD"/>
    <w:rsid w:val="00A72105"/>
    <w:rsid w:val="00A76779"/>
    <w:rsid w:val="00A776EE"/>
    <w:rsid w:val="00A81F2F"/>
    <w:rsid w:val="00A8441A"/>
    <w:rsid w:val="00A85869"/>
    <w:rsid w:val="00A85B03"/>
    <w:rsid w:val="00A85D28"/>
    <w:rsid w:val="00A85DEC"/>
    <w:rsid w:val="00A87076"/>
    <w:rsid w:val="00A94E96"/>
    <w:rsid w:val="00A961B7"/>
    <w:rsid w:val="00A97149"/>
    <w:rsid w:val="00AA3E52"/>
    <w:rsid w:val="00AB461A"/>
    <w:rsid w:val="00AC776B"/>
    <w:rsid w:val="00AD417E"/>
    <w:rsid w:val="00AD56CE"/>
    <w:rsid w:val="00AD78B3"/>
    <w:rsid w:val="00AE47D3"/>
    <w:rsid w:val="00AF00DB"/>
    <w:rsid w:val="00AF616E"/>
    <w:rsid w:val="00AF7C51"/>
    <w:rsid w:val="00B02F65"/>
    <w:rsid w:val="00B032E6"/>
    <w:rsid w:val="00B03401"/>
    <w:rsid w:val="00B06864"/>
    <w:rsid w:val="00B1042A"/>
    <w:rsid w:val="00B144B0"/>
    <w:rsid w:val="00B173F5"/>
    <w:rsid w:val="00B20D0F"/>
    <w:rsid w:val="00B21CCE"/>
    <w:rsid w:val="00B238A3"/>
    <w:rsid w:val="00B328A9"/>
    <w:rsid w:val="00B33429"/>
    <w:rsid w:val="00B339F9"/>
    <w:rsid w:val="00B33E7B"/>
    <w:rsid w:val="00B34BE4"/>
    <w:rsid w:val="00B35E3E"/>
    <w:rsid w:val="00B35EF6"/>
    <w:rsid w:val="00B407C0"/>
    <w:rsid w:val="00B43DBC"/>
    <w:rsid w:val="00B44143"/>
    <w:rsid w:val="00B45C8B"/>
    <w:rsid w:val="00B464C1"/>
    <w:rsid w:val="00B46E27"/>
    <w:rsid w:val="00B4714C"/>
    <w:rsid w:val="00B52914"/>
    <w:rsid w:val="00B534D6"/>
    <w:rsid w:val="00B5741D"/>
    <w:rsid w:val="00B602E0"/>
    <w:rsid w:val="00B65520"/>
    <w:rsid w:val="00B670DE"/>
    <w:rsid w:val="00B67FD3"/>
    <w:rsid w:val="00B70598"/>
    <w:rsid w:val="00B70B15"/>
    <w:rsid w:val="00B71B26"/>
    <w:rsid w:val="00B7365C"/>
    <w:rsid w:val="00B747F9"/>
    <w:rsid w:val="00B75CFE"/>
    <w:rsid w:val="00B7768A"/>
    <w:rsid w:val="00B81C19"/>
    <w:rsid w:val="00B83AE9"/>
    <w:rsid w:val="00B8679D"/>
    <w:rsid w:val="00B94644"/>
    <w:rsid w:val="00B96191"/>
    <w:rsid w:val="00B964C4"/>
    <w:rsid w:val="00BA0291"/>
    <w:rsid w:val="00BA0C4B"/>
    <w:rsid w:val="00BA2EB3"/>
    <w:rsid w:val="00BA52BA"/>
    <w:rsid w:val="00BA6711"/>
    <w:rsid w:val="00BA671E"/>
    <w:rsid w:val="00BB0050"/>
    <w:rsid w:val="00BB0CDC"/>
    <w:rsid w:val="00BB44C0"/>
    <w:rsid w:val="00BB4727"/>
    <w:rsid w:val="00BB477A"/>
    <w:rsid w:val="00BB5BB0"/>
    <w:rsid w:val="00BC1CAB"/>
    <w:rsid w:val="00BC29C3"/>
    <w:rsid w:val="00BC36C4"/>
    <w:rsid w:val="00BC4230"/>
    <w:rsid w:val="00BC6939"/>
    <w:rsid w:val="00BE5AC4"/>
    <w:rsid w:val="00BE728D"/>
    <w:rsid w:val="00BE78C6"/>
    <w:rsid w:val="00C03234"/>
    <w:rsid w:val="00C071AA"/>
    <w:rsid w:val="00C1388B"/>
    <w:rsid w:val="00C148B2"/>
    <w:rsid w:val="00C149BB"/>
    <w:rsid w:val="00C16DBD"/>
    <w:rsid w:val="00C20375"/>
    <w:rsid w:val="00C20427"/>
    <w:rsid w:val="00C215EB"/>
    <w:rsid w:val="00C21C81"/>
    <w:rsid w:val="00C230F5"/>
    <w:rsid w:val="00C333B6"/>
    <w:rsid w:val="00C35B57"/>
    <w:rsid w:val="00C4072E"/>
    <w:rsid w:val="00C407E7"/>
    <w:rsid w:val="00C40ABC"/>
    <w:rsid w:val="00C43C0F"/>
    <w:rsid w:val="00C43CCE"/>
    <w:rsid w:val="00C444E9"/>
    <w:rsid w:val="00C46D8A"/>
    <w:rsid w:val="00C46DE3"/>
    <w:rsid w:val="00C52604"/>
    <w:rsid w:val="00C53730"/>
    <w:rsid w:val="00C5659C"/>
    <w:rsid w:val="00C57FEE"/>
    <w:rsid w:val="00C63E5E"/>
    <w:rsid w:val="00C6761F"/>
    <w:rsid w:val="00C677DC"/>
    <w:rsid w:val="00C70FA7"/>
    <w:rsid w:val="00C805E3"/>
    <w:rsid w:val="00C85456"/>
    <w:rsid w:val="00C90778"/>
    <w:rsid w:val="00C90838"/>
    <w:rsid w:val="00C93A5E"/>
    <w:rsid w:val="00C94019"/>
    <w:rsid w:val="00C95C75"/>
    <w:rsid w:val="00C9667D"/>
    <w:rsid w:val="00C96DEF"/>
    <w:rsid w:val="00CA32E0"/>
    <w:rsid w:val="00CA3C61"/>
    <w:rsid w:val="00CC2A41"/>
    <w:rsid w:val="00CC3A9B"/>
    <w:rsid w:val="00CC5C38"/>
    <w:rsid w:val="00CD1D2E"/>
    <w:rsid w:val="00CD25CB"/>
    <w:rsid w:val="00CD2FDE"/>
    <w:rsid w:val="00CD317C"/>
    <w:rsid w:val="00CD41CC"/>
    <w:rsid w:val="00CD5E45"/>
    <w:rsid w:val="00CD7B93"/>
    <w:rsid w:val="00CE5CED"/>
    <w:rsid w:val="00CF5983"/>
    <w:rsid w:val="00CF7832"/>
    <w:rsid w:val="00D01C07"/>
    <w:rsid w:val="00D02D44"/>
    <w:rsid w:val="00D04B79"/>
    <w:rsid w:val="00D05FC7"/>
    <w:rsid w:val="00D06134"/>
    <w:rsid w:val="00D06ED9"/>
    <w:rsid w:val="00D13CC9"/>
    <w:rsid w:val="00D15D1E"/>
    <w:rsid w:val="00D15D51"/>
    <w:rsid w:val="00D216E4"/>
    <w:rsid w:val="00D22495"/>
    <w:rsid w:val="00D24ACF"/>
    <w:rsid w:val="00D25EF5"/>
    <w:rsid w:val="00D2761F"/>
    <w:rsid w:val="00D303F5"/>
    <w:rsid w:val="00D308B8"/>
    <w:rsid w:val="00D34D8B"/>
    <w:rsid w:val="00D36E02"/>
    <w:rsid w:val="00D36FC7"/>
    <w:rsid w:val="00D37B90"/>
    <w:rsid w:val="00D37BFE"/>
    <w:rsid w:val="00D44882"/>
    <w:rsid w:val="00D508DB"/>
    <w:rsid w:val="00D52423"/>
    <w:rsid w:val="00D52487"/>
    <w:rsid w:val="00D5263F"/>
    <w:rsid w:val="00D5401B"/>
    <w:rsid w:val="00D600E3"/>
    <w:rsid w:val="00D61026"/>
    <w:rsid w:val="00D64B36"/>
    <w:rsid w:val="00D65800"/>
    <w:rsid w:val="00D705B8"/>
    <w:rsid w:val="00D70EEE"/>
    <w:rsid w:val="00D76517"/>
    <w:rsid w:val="00D76674"/>
    <w:rsid w:val="00D76AE0"/>
    <w:rsid w:val="00D81F00"/>
    <w:rsid w:val="00D82F6F"/>
    <w:rsid w:val="00D863E4"/>
    <w:rsid w:val="00D874A3"/>
    <w:rsid w:val="00D9188A"/>
    <w:rsid w:val="00D91D43"/>
    <w:rsid w:val="00D92570"/>
    <w:rsid w:val="00D92BF1"/>
    <w:rsid w:val="00D9730D"/>
    <w:rsid w:val="00DA040A"/>
    <w:rsid w:val="00DA2F24"/>
    <w:rsid w:val="00DA33F8"/>
    <w:rsid w:val="00DB10E3"/>
    <w:rsid w:val="00DB3FDE"/>
    <w:rsid w:val="00DB50C4"/>
    <w:rsid w:val="00DC1FFD"/>
    <w:rsid w:val="00DC3740"/>
    <w:rsid w:val="00DC4311"/>
    <w:rsid w:val="00DC4590"/>
    <w:rsid w:val="00DC49C8"/>
    <w:rsid w:val="00DC5619"/>
    <w:rsid w:val="00DC600E"/>
    <w:rsid w:val="00DC7D6E"/>
    <w:rsid w:val="00DD55EB"/>
    <w:rsid w:val="00DD6AFA"/>
    <w:rsid w:val="00DD79E5"/>
    <w:rsid w:val="00DD7DB7"/>
    <w:rsid w:val="00DE1795"/>
    <w:rsid w:val="00DE20B3"/>
    <w:rsid w:val="00DF2648"/>
    <w:rsid w:val="00DF272D"/>
    <w:rsid w:val="00DF2831"/>
    <w:rsid w:val="00DF3923"/>
    <w:rsid w:val="00DF39E6"/>
    <w:rsid w:val="00DF6BFB"/>
    <w:rsid w:val="00DF7411"/>
    <w:rsid w:val="00E0000F"/>
    <w:rsid w:val="00E001A9"/>
    <w:rsid w:val="00E05D07"/>
    <w:rsid w:val="00E05F08"/>
    <w:rsid w:val="00E0613D"/>
    <w:rsid w:val="00E0663E"/>
    <w:rsid w:val="00E07B75"/>
    <w:rsid w:val="00E11D44"/>
    <w:rsid w:val="00E141AD"/>
    <w:rsid w:val="00E2186A"/>
    <w:rsid w:val="00E30625"/>
    <w:rsid w:val="00E30D6E"/>
    <w:rsid w:val="00E31714"/>
    <w:rsid w:val="00E31BD8"/>
    <w:rsid w:val="00E36956"/>
    <w:rsid w:val="00E42C60"/>
    <w:rsid w:val="00E42C99"/>
    <w:rsid w:val="00E47301"/>
    <w:rsid w:val="00E50724"/>
    <w:rsid w:val="00E509DF"/>
    <w:rsid w:val="00E517FB"/>
    <w:rsid w:val="00E529C3"/>
    <w:rsid w:val="00E52EA8"/>
    <w:rsid w:val="00E549E4"/>
    <w:rsid w:val="00E6090B"/>
    <w:rsid w:val="00E61956"/>
    <w:rsid w:val="00E636B8"/>
    <w:rsid w:val="00E662EA"/>
    <w:rsid w:val="00E66488"/>
    <w:rsid w:val="00E66686"/>
    <w:rsid w:val="00E66CFA"/>
    <w:rsid w:val="00E71AEF"/>
    <w:rsid w:val="00E7295E"/>
    <w:rsid w:val="00E732CB"/>
    <w:rsid w:val="00E74CCA"/>
    <w:rsid w:val="00E762F5"/>
    <w:rsid w:val="00E76758"/>
    <w:rsid w:val="00E82D69"/>
    <w:rsid w:val="00E83CD3"/>
    <w:rsid w:val="00E86594"/>
    <w:rsid w:val="00E91EC9"/>
    <w:rsid w:val="00EA2377"/>
    <w:rsid w:val="00EA5A21"/>
    <w:rsid w:val="00EA5CCB"/>
    <w:rsid w:val="00EA5E48"/>
    <w:rsid w:val="00EA6F56"/>
    <w:rsid w:val="00EA7901"/>
    <w:rsid w:val="00EB0914"/>
    <w:rsid w:val="00EB1615"/>
    <w:rsid w:val="00EB37B1"/>
    <w:rsid w:val="00EB3EC6"/>
    <w:rsid w:val="00EC2408"/>
    <w:rsid w:val="00EC3EDB"/>
    <w:rsid w:val="00EC77A4"/>
    <w:rsid w:val="00ED0C9C"/>
    <w:rsid w:val="00ED2BA1"/>
    <w:rsid w:val="00ED4F51"/>
    <w:rsid w:val="00ED537C"/>
    <w:rsid w:val="00EE0AD8"/>
    <w:rsid w:val="00EE1926"/>
    <w:rsid w:val="00EE4BEC"/>
    <w:rsid w:val="00EF16AC"/>
    <w:rsid w:val="00EF4EA3"/>
    <w:rsid w:val="00F01490"/>
    <w:rsid w:val="00F01F1D"/>
    <w:rsid w:val="00F031C1"/>
    <w:rsid w:val="00F03F52"/>
    <w:rsid w:val="00F10773"/>
    <w:rsid w:val="00F11BA8"/>
    <w:rsid w:val="00F126D8"/>
    <w:rsid w:val="00F12821"/>
    <w:rsid w:val="00F20AB6"/>
    <w:rsid w:val="00F228CD"/>
    <w:rsid w:val="00F238AC"/>
    <w:rsid w:val="00F26DF9"/>
    <w:rsid w:val="00F27654"/>
    <w:rsid w:val="00F31354"/>
    <w:rsid w:val="00F31F08"/>
    <w:rsid w:val="00F327AA"/>
    <w:rsid w:val="00F40BE4"/>
    <w:rsid w:val="00F40C69"/>
    <w:rsid w:val="00F43D67"/>
    <w:rsid w:val="00F450FF"/>
    <w:rsid w:val="00F47994"/>
    <w:rsid w:val="00F50664"/>
    <w:rsid w:val="00F51FDB"/>
    <w:rsid w:val="00F54AE6"/>
    <w:rsid w:val="00F552FE"/>
    <w:rsid w:val="00F56780"/>
    <w:rsid w:val="00F56A43"/>
    <w:rsid w:val="00F65273"/>
    <w:rsid w:val="00F65F30"/>
    <w:rsid w:val="00F66325"/>
    <w:rsid w:val="00F6775B"/>
    <w:rsid w:val="00F70BB5"/>
    <w:rsid w:val="00F76AED"/>
    <w:rsid w:val="00F83357"/>
    <w:rsid w:val="00F83872"/>
    <w:rsid w:val="00F860A8"/>
    <w:rsid w:val="00F8628C"/>
    <w:rsid w:val="00F864CC"/>
    <w:rsid w:val="00F86FAB"/>
    <w:rsid w:val="00F87AFB"/>
    <w:rsid w:val="00F87FE7"/>
    <w:rsid w:val="00F90ACF"/>
    <w:rsid w:val="00F96863"/>
    <w:rsid w:val="00F96BD9"/>
    <w:rsid w:val="00FA3D24"/>
    <w:rsid w:val="00FA69B5"/>
    <w:rsid w:val="00FB3113"/>
    <w:rsid w:val="00FB4439"/>
    <w:rsid w:val="00FB4EFD"/>
    <w:rsid w:val="00FC0302"/>
    <w:rsid w:val="00FC0790"/>
    <w:rsid w:val="00FC47A9"/>
    <w:rsid w:val="00FC4E6D"/>
    <w:rsid w:val="00FC7556"/>
    <w:rsid w:val="00FD0E40"/>
    <w:rsid w:val="00FD5FF1"/>
    <w:rsid w:val="00FE5669"/>
    <w:rsid w:val="00FE6EB4"/>
    <w:rsid w:val="00FF0218"/>
    <w:rsid w:val="00FF09EF"/>
    <w:rsid w:val="00FF161B"/>
    <w:rsid w:val="00FF2CC9"/>
    <w:rsid w:val="00FF3EA7"/>
    <w:rsid w:val="00FF4D09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14C5"/>
  <w15:docId w15:val="{64189E1F-9045-46DD-BCDF-7BE73CAD5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AA5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02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Subhead A,Heading 2 (ALT+2),TT2,Heading 2 Hidden"/>
    <w:basedOn w:val="a"/>
    <w:next w:val="a"/>
    <w:link w:val="20"/>
    <w:unhideWhenUsed/>
    <w:qFormat/>
    <w:rsid w:val="00F6775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8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AA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5"/>
    <w:uiPriority w:val="1"/>
    <w:locked/>
    <w:rsid w:val="00496AA5"/>
    <w:rPr>
      <w:rFonts w:ascii="Times New Roman" w:eastAsia="Times New Roman" w:hAnsi="Times New Roman"/>
    </w:rPr>
  </w:style>
  <w:style w:type="paragraph" w:styleId="a5">
    <w:name w:val="No Spacing"/>
    <w:link w:val="a4"/>
    <w:uiPriority w:val="1"/>
    <w:qFormat/>
    <w:rsid w:val="00496AA5"/>
    <w:pPr>
      <w:spacing w:after="0" w:line="240" w:lineRule="auto"/>
    </w:pPr>
    <w:rPr>
      <w:rFonts w:ascii="Times New Roman" w:eastAsia="Times New Roman" w:hAnsi="Times New Roman"/>
    </w:rPr>
  </w:style>
  <w:style w:type="paragraph" w:customStyle="1" w:styleId="Default">
    <w:name w:val="Default"/>
    <w:rsid w:val="00496AA5"/>
    <w:pPr>
      <w:autoSpaceDE w:val="0"/>
      <w:autoSpaceDN w:val="0"/>
      <w:adjustRightInd w:val="0"/>
      <w:spacing w:after="0" w:line="240" w:lineRule="auto"/>
    </w:pPr>
    <w:rPr>
      <w:rFonts w:ascii="Times Armenian" w:eastAsia="Calibri" w:hAnsi="Times Armenian" w:cs="Times Armenian"/>
      <w:color w:val="000000"/>
      <w:sz w:val="24"/>
      <w:szCs w:val="24"/>
    </w:rPr>
  </w:style>
  <w:style w:type="paragraph" w:styleId="a6">
    <w:name w:val="List Paragraph"/>
    <w:aliases w:val="Bullet1,References,List Paragraph (numbered (a)),IBL List Paragraph,List Paragraph nowy,Numbered List Paragraph,Akapit z listą BS,List Paragraph 1,List_Paragraph,Multilevel para_II,Абзац списка3,Bullet Points,Liste Paragraf,Citation List,Ha"/>
    <w:basedOn w:val="a"/>
    <w:link w:val="a7"/>
    <w:uiPriority w:val="34"/>
    <w:qFormat/>
    <w:rsid w:val="00496AA5"/>
    <w:pPr>
      <w:ind w:left="720"/>
      <w:contextualSpacing/>
    </w:pPr>
    <w:rPr>
      <w:rFonts w:eastAsiaTheme="minorEastAsia" w:cs="Times New Roman"/>
    </w:rPr>
  </w:style>
  <w:style w:type="character" w:customStyle="1" w:styleId="a7">
    <w:name w:val="Абзац списка Знак"/>
    <w:aliases w:val="Bullet1 Знак,References Знак,List Paragraph (numbered (a)) Знак,IBL List Paragraph Знак,List Paragraph nowy Знак,Numbered List Paragraph Знак,Akapit z listą BS Знак,List Paragraph 1 Знак,List_Paragraph Знак,Multilevel para_II Знак"/>
    <w:link w:val="a6"/>
    <w:uiPriority w:val="34"/>
    <w:qFormat/>
    <w:locked/>
    <w:rsid w:val="00496AA5"/>
    <w:rPr>
      <w:rFonts w:eastAsiaTheme="minorEastAsia" w:cs="Times New Roman"/>
      <w:lang w:val="en-US"/>
    </w:rPr>
  </w:style>
  <w:style w:type="character" w:customStyle="1" w:styleId="20">
    <w:name w:val="Заголовок 2 Знак"/>
    <w:aliases w:val="h2 Знак,Subhead A Знак,Heading 2 (ALT+2) Знак,TT2 Знак,Heading 2 Hidden Знак"/>
    <w:basedOn w:val="a0"/>
    <w:link w:val="2"/>
    <w:rsid w:val="00F6775B"/>
    <w:rPr>
      <w:rFonts w:ascii="Cambria" w:eastAsia="Times New Roman" w:hAnsi="Cambria" w:cs="Times New Roman"/>
      <w:b/>
      <w:bCs/>
      <w:color w:val="4F81BD"/>
      <w:sz w:val="26"/>
      <w:szCs w:val="26"/>
      <w:lang w:eastAsia="x-none"/>
    </w:rPr>
  </w:style>
  <w:style w:type="character" w:customStyle="1" w:styleId="10">
    <w:name w:val="Заголовок 1 Знак"/>
    <w:basedOn w:val="a0"/>
    <w:link w:val="1"/>
    <w:uiPriority w:val="9"/>
    <w:rsid w:val="00802F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8">
    <w:name w:val="header"/>
    <w:basedOn w:val="a"/>
    <w:link w:val="a9"/>
    <w:uiPriority w:val="99"/>
    <w:unhideWhenUsed/>
    <w:rsid w:val="00EA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5CCB"/>
    <w:rPr>
      <w:lang w:val="en-US"/>
    </w:rPr>
  </w:style>
  <w:style w:type="paragraph" w:styleId="aa">
    <w:name w:val="footer"/>
    <w:basedOn w:val="a"/>
    <w:link w:val="ab"/>
    <w:uiPriority w:val="99"/>
    <w:unhideWhenUsed/>
    <w:rsid w:val="00EA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5CCB"/>
    <w:rPr>
      <w:lang w:val="en-US"/>
    </w:rPr>
  </w:style>
  <w:style w:type="character" w:customStyle="1" w:styleId="30">
    <w:name w:val="Заголовок 3 Знак"/>
    <w:basedOn w:val="a0"/>
    <w:link w:val="3"/>
    <w:rsid w:val="00E2186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layout">
    <w:name w:val="layout"/>
    <w:rsid w:val="00E2186A"/>
  </w:style>
  <w:style w:type="paragraph" w:styleId="ac">
    <w:name w:val="Balloon Text"/>
    <w:basedOn w:val="a"/>
    <w:link w:val="ad"/>
    <w:uiPriority w:val="99"/>
    <w:semiHidden/>
    <w:unhideWhenUsed/>
    <w:rsid w:val="000E66E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E66EA"/>
    <w:rPr>
      <w:rFonts w:ascii="Segoe UI" w:eastAsia="Calibri" w:hAnsi="Segoe UI" w:cs="Segoe UI"/>
      <w:sz w:val="18"/>
      <w:szCs w:val="18"/>
      <w:lang w:val="en-US"/>
    </w:rPr>
  </w:style>
  <w:style w:type="character" w:styleId="ae">
    <w:name w:val="Strong"/>
    <w:basedOn w:val="a0"/>
    <w:uiPriority w:val="22"/>
    <w:qFormat/>
    <w:rsid w:val="006A5B2E"/>
    <w:rPr>
      <w:b/>
      <w:bCs/>
    </w:rPr>
  </w:style>
  <w:style w:type="character" w:styleId="af">
    <w:name w:val="Hyperlink"/>
    <w:basedOn w:val="a0"/>
    <w:uiPriority w:val="99"/>
    <w:unhideWhenUsed/>
    <w:rsid w:val="00C333B6"/>
    <w:rPr>
      <w:color w:val="0000FF"/>
      <w:u w:val="single"/>
    </w:rPr>
  </w:style>
  <w:style w:type="character" w:customStyle="1" w:styleId="af0">
    <w:name w:val="Обычный (Интернет) Знак"/>
    <w:aliases w:val="webb Знак,Обычный (веб) Знак Знак Знак1,Знак Знак Знак Знак Знак,Обычный (веб) Знак Знак Знак Знак,Знак Знак Знак1 Знак Знак Знак Знак Знак Знак,Знак1 Знак,Знак Знак"/>
    <w:link w:val="af1"/>
    <w:uiPriority w:val="99"/>
    <w:locked/>
    <w:rsid w:val="00FF09EF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a"/>
    <w:link w:val="af0"/>
    <w:uiPriority w:val="99"/>
    <w:unhideWhenUsed/>
    <w:rsid w:val="00FF0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2">
    <w:name w:val="Unresolved Mention"/>
    <w:basedOn w:val="a0"/>
    <w:uiPriority w:val="99"/>
    <w:semiHidden/>
    <w:unhideWhenUsed/>
    <w:rsid w:val="00E865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5FE73-904B-4FDD-A1AA-09EC8FC6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6694</TotalTime>
  <Pages>1</Pages>
  <Words>2160</Words>
  <Characters>12314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185</cp:revision>
  <cp:lastPrinted>2021-12-15T12:10:00Z</cp:lastPrinted>
  <dcterms:created xsi:type="dcterms:W3CDTF">2022-04-13T12:38:00Z</dcterms:created>
  <dcterms:modified xsi:type="dcterms:W3CDTF">2025-12-23T12:45:00Z</dcterms:modified>
</cp:coreProperties>
</file>