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F1161A">
        <w:rPr>
          <w:rFonts w:ascii="GHEA Grapalat" w:hAnsi="GHEA Grapalat"/>
          <w:b/>
          <w:lang w:val="hy-AM"/>
        </w:rPr>
        <w:t xml:space="preserve">ավագ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</w:t>
      </w:r>
      <w:r w:rsidR="00F1161A">
        <w:rPr>
          <w:rFonts w:ascii="GHEA Grapalat" w:hAnsi="GHEA Grapalat"/>
          <w:b/>
          <w:bCs/>
          <w:lang w:val="hy-AM"/>
        </w:rPr>
        <w:t>4-2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F1161A">
        <w:rPr>
          <w:rFonts w:ascii="GHEA Grapalat" w:hAnsi="GHEA Grapalat" w:cs="Sylfaen"/>
          <w:i/>
          <w:lang w:val="hy-AM"/>
        </w:rPr>
        <w:t xml:space="preserve">ավագ մասնագետի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</w:t>
      </w:r>
      <w:r w:rsidR="00F1161A">
        <w:rPr>
          <w:rFonts w:ascii="GHEA Grapalat" w:hAnsi="GHEA Grapalat"/>
          <w:bCs/>
          <w:i/>
          <w:lang w:val="hy-AM"/>
        </w:rPr>
        <w:t>4</w:t>
      </w:r>
      <w:r w:rsidR="001B6ED9" w:rsidRPr="0012544E">
        <w:rPr>
          <w:rFonts w:ascii="GHEA Grapalat" w:hAnsi="GHEA Grapalat"/>
          <w:bCs/>
          <w:i/>
          <w:lang w:val="hy-AM"/>
        </w:rPr>
        <w:t>-</w:t>
      </w:r>
      <w:r w:rsidR="00F1161A">
        <w:rPr>
          <w:rFonts w:ascii="GHEA Grapalat" w:hAnsi="GHEA Grapalat"/>
          <w:bCs/>
          <w:i/>
          <w:lang w:val="hy-AM"/>
        </w:rPr>
        <w:t>2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F1161A">
        <w:rPr>
          <w:rFonts w:ascii="GHEA Grapalat" w:hAnsi="GHEA Grapalat"/>
          <w:i/>
          <w:lang w:val="hy-AM"/>
        </w:rPr>
        <w:t>երեխայի խնամքի 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F1161A">
        <w:rPr>
          <w:rFonts w:ascii="GHEA Grapalat" w:hAnsi="GHEA Grapalat"/>
          <w:i/>
          <w:lang w:val="hy-AM"/>
        </w:rPr>
        <w:t>6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Pr="00E16E3F">
        <w:rPr>
          <w:rFonts w:ascii="GHEA Grapalat" w:hAnsi="GHEA Grapalat"/>
          <w:lang w:val="hy-AM"/>
        </w:rPr>
        <w:t>ախապատրաստում է Նախարարի և Գլխավոր քարտուղարի` անձնակազմի կառավարման գծով հրամանների նախագծերը</w:t>
      </w:r>
      <w:r>
        <w:rPr>
          <w:rFonts w:ascii="Cambria Math" w:hAnsi="Cambria Math"/>
          <w:lang w:val="hy-AM"/>
        </w:rPr>
        <w:t>․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 է</w:t>
      </w:r>
      <w:r w:rsidRPr="00E16E3F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</w:t>
      </w:r>
      <w:r>
        <w:rPr>
          <w:rFonts w:ascii="GHEA Grapalat" w:hAnsi="GHEA Grapalat"/>
          <w:lang w:val="hy-AM"/>
        </w:rPr>
        <w:t>խապատաստական աշխատանքներին, մասնա</w:t>
      </w:r>
      <w:r w:rsidRPr="00E16E3F">
        <w:rPr>
          <w:rFonts w:ascii="GHEA Grapalat" w:hAnsi="GHEA Grapalat"/>
          <w:lang w:val="hy-AM"/>
        </w:rPr>
        <w:t>կացում է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աշխատանքներին, ինչպես նաև պաշտոնների անձնագրերի, դրանցում փոփոխություններ կատարելու նախագծերի նախապատրաստմանը.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Նախարարության աշխատակիցների էլեկտրոնային և թղթյա գրանցամատյանների վարումը, մասնակցում է տեղեկատվավերլուծական ծրագրերով աշխատանքի, տեղեկատվական հարթակի սպասարկման, պաշտոնական կայքում հրապարակվելիք տեղեկատվության տրամադրման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աշխատանքներին, ինչպես նաև վերլուծմանը և արդյունքների ամփոփմանը.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ընկերությունների ղեկավարիների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E16E3F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աշխատանքները: Մասնակցում է Նախարարության ստորաբաժանումների հետ համատեղ մրցույթի թեստերում ընդգրկվող մասնագիտական գիտելիքների վերաբերյալ </w:t>
      </w:r>
      <w:r w:rsidRPr="00E16E3F">
        <w:rPr>
          <w:rFonts w:ascii="GHEA Grapalat" w:hAnsi="GHEA Grapalat"/>
          <w:sz w:val="24"/>
          <w:szCs w:val="24"/>
          <w:lang w:val="hy-AM"/>
        </w:rPr>
        <w:lastRenderedPageBreak/>
        <w:t xml:space="preserve">առաջադրանքների, մրցույթի հարցազրույցի փուլի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E16E3F">
        <w:rPr>
          <w:rFonts w:ascii="GHEA Grapalat" w:hAnsi="GHEA Grapalat"/>
          <w:sz w:val="24"/>
          <w:szCs w:val="24"/>
          <w:lang w:val="hy-AM"/>
        </w:rPr>
        <w:t>հարցաշարերի կազմման աշխատանքներին.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>Իրականացնում է նախարարության քաղաքացիական ծառայողների կողմից իրենց կատարած աշխատանքների մասին ներկայացրած կիսամյակային հաշվետվությունների հաշվառումը (կատարողական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 65 տարին լրացած քաղաքացիական ծառայողի պաշտոնը զբաղեցնելու ժամկետը երկարացնելու վերաբերյալ առաջարկության նախապատրաստման աշխատանքներին: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Նախարարի և Գլխավոր քարտուղարի կողմից նշանակվող ան</w:t>
      </w:r>
      <w:r w:rsidRPr="00E16E3F">
        <w:rPr>
          <w:rFonts w:ascii="GHEA Grapalat" w:hAnsi="GHEA Grapalat" w:cs="Sylfaen"/>
          <w:lang w:val="hy-AM"/>
        </w:rPr>
        <w:softHyphen/>
        <w:t>ձանց արձակուրդների ժամանակացույցի կազմման աշ</w:t>
      </w:r>
      <w:r w:rsidRPr="00E16E3F">
        <w:rPr>
          <w:rFonts w:ascii="GHEA Grapalat" w:hAnsi="GHEA Grapalat" w:cs="Sylfaen"/>
          <w:lang w:val="hy-AM"/>
        </w:rPr>
        <w:softHyphen/>
        <w:t>խա</w:t>
      </w:r>
      <w:r w:rsidRPr="00E16E3F">
        <w:rPr>
          <w:rFonts w:ascii="GHEA Grapalat" w:hAnsi="GHEA Grapalat" w:cs="Sylfaen"/>
          <w:lang w:val="hy-AM"/>
        </w:rPr>
        <w:softHyphen/>
        <w:t xml:space="preserve">տանքներին.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9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  <w:lang w:val="hy-AM"/>
        </w:rPr>
        <w:t xml:space="preserve">մասնակցում է </w:t>
      </w:r>
      <w:r w:rsidRPr="00E16E3F">
        <w:rPr>
          <w:rFonts w:ascii="GHEA Grapalat" w:eastAsia="Arial Armenian" w:hAnsi="GHEA Grapalat" w:cs="Sylfaen"/>
          <w:lang w:val="af-ZA"/>
        </w:rPr>
        <w:t>Mulberry համակարգի վարման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eastAsia="Arial Armenian" w:hAnsi="GHEA Grapalat" w:cs="Sylfaen"/>
          <w:lang w:val="af-ZA"/>
        </w:rPr>
        <w:t xml:space="preserve"> Նախարարության աշխատակիցների ծառայողական վկայականների և Նախարարության շենք մուտքի թույլտվության անցագրերի տրամադրմ</w:t>
      </w:r>
      <w:r w:rsidRPr="00E16E3F">
        <w:rPr>
          <w:rFonts w:ascii="GHEA Grapalat" w:eastAsia="Arial Armenian" w:hAnsi="GHEA Grapalat" w:cs="Sylfaen"/>
          <w:lang w:val="hy-AM"/>
        </w:rPr>
        <w:t>ան</w:t>
      </w:r>
      <w:r w:rsidRPr="00E16E3F">
        <w:rPr>
          <w:rFonts w:ascii="GHEA Grapalat" w:eastAsia="Arial Armenian" w:hAnsi="GHEA Grapalat" w:cs="Sylfaen"/>
          <w:lang w:val="af-ZA"/>
        </w:rPr>
        <w:t>, գրանցման և հաշվառման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</w:rPr>
        <w:t>մասնակցում</w:t>
      </w:r>
      <w:r w:rsidRPr="00E16E3F">
        <w:rPr>
          <w:rFonts w:ascii="GHEA Grapalat" w:eastAsia="Arial Armenian" w:hAnsi="GHEA Grapalat" w:cs="Sylfaen"/>
          <w:lang w:val="hy-AM"/>
        </w:rPr>
        <w:t xml:space="preserve"> </w:t>
      </w:r>
      <w:r w:rsidRPr="00E16E3F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E16E3F">
        <w:rPr>
          <w:rFonts w:ascii="GHEA Grapalat" w:eastAsia="Arial Armenian" w:hAnsi="GHEA Grapalat" w:cs="Sylfaen"/>
          <w:lang w:val="af-ZA"/>
        </w:rPr>
        <w:softHyphen/>
        <w:t>պա</w:t>
      </w:r>
      <w:r w:rsidRPr="00E16E3F">
        <w:rPr>
          <w:rFonts w:ascii="GHEA Grapalat" w:eastAsia="Arial Armenian" w:hAnsi="GHEA Grapalat" w:cs="Sylfaen"/>
          <w:lang w:val="af-ZA"/>
        </w:rPr>
        <w:softHyphen/>
        <w:t>հու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E16E3F">
        <w:rPr>
          <w:rFonts w:ascii="GHEA Grapalat" w:eastAsia="Arial Armenian" w:hAnsi="GHEA Grapalat" w:cs="Sylfaen"/>
          <w:lang w:val="af-ZA"/>
        </w:rPr>
        <w:softHyphen/>
        <w:t>կողու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աշխատանքներին:</w:t>
      </w:r>
    </w:p>
    <w:p w:rsidR="00F1161A" w:rsidRDefault="00F1161A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DD2CF0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b/>
          <w:lang w:val="af-ZA" w:eastAsia="en-US"/>
        </w:rPr>
      </w:pPr>
      <w:r w:rsidRPr="00DD2CF0">
        <w:rPr>
          <w:rFonts w:ascii="GHEA Grapalat" w:eastAsia="Calibri" w:hAnsi="GHEA Grapalat" w:cs="Sylfaen"/>
          <w:b/>
          <w:lang w:val="hy-AM" w:eastAsia="en-US"/>
        </w:rPr>
        <w:t>Նշված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 xml:space="preserve">ժամանակավոր </w:t>
      </w:r>
      <w:r w:rsidRPr="00DD2CF0">
        <w:rPr>
          <w:rFonts w:ascii="GHEA Grapalat" w:eastAsia="Calibri" w:hAnsi="GHEA Grapalat" w:cs="Sylfaen"/>
          <w:b/>
          <w:lang w:val="hy-AM" w:eastAsia="en-US"/>
        </w:rPr>
        <w:t>թափուր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պաշտոն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>ն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զբաղեցնելու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համար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պահանջվում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է</w:t>
      </w:r>
      <w:r w:rsidRPr="00DD2CF0">
        <w:rPr>
          <w:rFonts w:ascii="GHEA Grapalat" w:eastAsia="Calibri" w:hAnsi="GHEA Grapalat" w:cs="Sylfaen"/>
          <w:b/>
          <w:lang w:val="af-ZA" w:eastAsia="en-US"/>
        </w:rPr>
        <w:t>`</w:t>
      </w:r>
    </w:p>
    <w:p w:rsidR="001B6ED9" w:rsidRPr="00BF3BA9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BF3BA9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F3BA9">
        <w:rPr>
          <w:rFonts w:ascii="GHEA Grapalat" w:hAnsi="GHEA Grapalat" w:cs="Sylfaen"/>
          <w:lang w:val="af-ZA"/>
        </w:rPr>
        <w:t>.</w:t>
      </w:r>
    </w:p>
    <w:p w:rsidR="004022A0" w:rsidRPr="00BF3BA9" w:rsidRDefault="004022A0" w:rsidP="004022A0">
      <w:pPr>
        <w:pStyle w:val="ListParagraph"/>
        <w:numPr>
          <w:ilvl w:val="0"/>
          <w:numId w:val="10"/>
        </w:numPr>
        <w:tabs>
          <w:tab w:val="left" w:pos="851"/>
        </w:tabs>
        <w:ind w:left="0" w:firstLine="5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3BA9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BF3BA9">
        <w:rPr>
          <w:rFonts w:ascii="GHEA Grapalat" w:hAnsi="GHEA Grapalat"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BF3BA9">
        <w:rPr>
          <w:rFonts w:ascii="GHEA Grapalat" w:hAnsi="GHEA Grapalat" w:cs="Sylfaen"/>
          <w:sz w:val="24"/>
          <w:szCs w:val="24"/>
          <w:lang w:val="hy-AM"/>
        </w:rPr>
        <w:t>մեկ</w:t>
      </w:r>
      <w:r w:rsidRPr="00BF3BA9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  <w:r w:rsidRPr="00BF3B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10743" w:rsidRPr="0012544E" w:rsidRDefault="004C19E2" w:rsidP="00B85B20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ա) Հայաստանի Հանրապետության</w:t>
      </w:r>
      <w:r>
        <w:rPr>
          <w:rFonts w:ascii="GHEA Grapalat" w:hAnsi="GHEA Grapalat" w:cs="GHEA Grapalat"/>
          <w:lang w:val="hy-AM"/>
        </w:rPr>
        <w:t xml:space="preserve"> </w:t>
      </w:r>
      <w:r w:rsidRPr="00F03BE1">
        <w:rPr>
          <w:rFonts w:ascii="GHEA Grapalat" w:hAnsi="GHEA Grapalat" w:cs="GHEA Grapalat"/>
          <w:lang w:val="hy-AM"/>
        </w:rPr>
        <w:t>Սահմանադրություն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բ)Հայաստանի Հանրապետության աշխատանքային օրենսգիրք.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2D1EFB" w:rsidRPr="00F03BE1" w:rsidRDefault="002D1EFB" w:rsidP="001875AF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ը)«Պետական պաշտոններ և պետական ծառայության պաշտոններ զբաղեցնող       անձանց վարձատրության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="00AE5EB0">
        <w:rPr>
          <w:rFonts w:ascii="GHEA Grapalat" w:hAnsi="GHEA Grapalat" w:cs="GHEA Grapalat"/>
          <w:lang w:val="hy-AM"/>
        </w:rPr>
        <w:t>։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  <w:lang w:val="hy-AM"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Խնդրի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լուծում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Հաշվետվությունների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մշակում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lastRenderedPageBreak/>
        <w:t>Տեղեկատվության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հավաքագրում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վերլուծություն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Բարեվարքություն</w:t>
      </w:r>
      <w:proofErr w:type="spellEnd"/>
    </w:p>
    <w:p w:rsidR="00346069" w:rsidRPr="00346069" w:rsidRDefault="00346069" w:rsidP="00346069">
      <w:pPr>
        <w:ind w:left="630" w:hanging="630"/>
        <w:jc w:val="both"/>
        <w:rPr>
          <w:rFonts w:ascii="GHEA Grapalat" w:hAnsi="GHEA Grapalat" w:cs="Sylfaen"/>
          <w:lang w:val="en-US" w:eastAsia="en-US"/>
        </w:rPr>
      </w:pPr>
      <w:r w:rsidRPr="00346069">
        <w:rPr>
          <w:rFonts w:ascii="GHEA Grapalat" w:hAnsi="GHEA Grapalat" w:cs="Arial"/>
          <w:b/>
          <w:lang w:val="hy-AM"/>
        </w:rPr>
        <w:t>Ընտրանքային կոմպետենցիաներ</w:t>
      </w:r>
      <w:r w:rsidRPr="00346069">
        <w:rPr>
          <w:rFonts w:ascii="GHEA Grapalat" w:hAnsi="GHEA Grapalat" w:cs="Arial"/>
          <w:b/>
          <w:lang w:val="en-US"/>
        </w:rPr>
        <w:t>՝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en-US" w:eastAsia="en-US"/>
        </w:rPr>
        <w:t>1</w:t>
      </w:r>
      <w:r w:rsidRPr="00346069">
        <w:rPr>
          <w:rFonts w:ascii="GHEA Grapalat" w:hAnsi="GHEA Grapalat"/>
          <w:lang w:val="hy-AM" w:eastAsia="en-US"/>
        </w:rPr>
        <w:t>.Փոփոխությունների կառավարում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2. Տեղեկատվական տեխնոլոգիաներ և հեռահաղորդակցություն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3.Ժամանակի կառավարում</w:t>
      </w:r>
    </w:p>
    <w:p w:rsidR="00346069" w:rsidRPr="001138A7" w:rsidRDefault="00346069" w:rsidP="00346069">
      <w:pPr>
        <w:pStyle w:val="NormalWeb"/>
        <w:spacing w:before="0" w:beforeAutospacing="0" w:after="0" w:afterAutospacing="0"/>
        <w:ind w:firstLine="426"/>
        <w:rPr>
          <w:rFonts w:ascii="GHEA Grapalat" w:hAnsi="GHEA Grapalat" w:cs="Sylfaen"/>
          <w:b/>
          <w:iCs/>
          <w:lang w:val="hy-AM"/>
        </w:rPr>
      </w:pPr>
      <w:r w:rsidRPr="001138A7">
        <w:rPr>
          <w:rFonts w:ascii="GHEA Grapalat" w:hAnsi="GHEA Grapalat"/>
          <w:lang w:val="hy-AM"/>
        </w:rPr>
        <w:t>4.Փաստաթղթերի նախապատրաստում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46069">
        <w:rPr>
          <w:rFonts w:ascii="GHEA Grapalat" w:eastAsia="Calibri" w:hAnsi="GHEA Grapalat" w:cs="Sylfaen"/>
          <w:sz w:val="24"/>
          <w:szCs w:val="24"/>
          <w:lang w:val="hy-AM"/>
        </w:rPr>
        <w:t>6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189</w:t>
      </w:r>
      <w:r w:rsidR="00F143C3">
        <w:rPr>
          <w:rFonts w:ascii="Cambria Math" w:eastAsia="Calibri" w:hAnsi="Cambria Math" w:cs="Sylfaen"/>
          <w:sz w:val="24"/>
          <w:szCs w:val="24"/>
          <w:lang w:val="hy-AM"/>
        </w:rPr>
        <w:t>․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696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ութսունինը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հազար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 վեց հարյուր </w:t>
      </w:r>
      <w:r w:rsidR="00F92B29">
        <w:rPr>
          <w:rFonts w:ascii="GHEA Grapalat" w:eastAsia="Calibri" w:hAnsi="GHEA Grapalat" w:cs="Sylfaen"/>
          <w:sz w:val="24"/>
          <w:szCs w:val="24"/>
          <w:lang w:val="hy-AM"/>
        </w:rPr>
        <w:t>իննս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ունվեց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1875AF">
        <w:rPr>
          <w:rFonts w:ascii="GHEA Grapalat" w:hAnsi="GHEA Grapalat" w:cs="Sylfaen"/>
          <w:b/>
          <w:i/>
          <w:lang w:val="hy-AM"/>
        </w:rPr>
        <w:t xml:space="preserve">նոյեմբերի </w:t>
      </w:r>
      <w:r w:rsidR="00C01424">
        <w:rPr>
          <w:rFonts w:ascii="GHEA Grapalat" w:hAnsi="GHEA Grapalat" w:cs="Sylfaen"/>
          <w:b/>
          <w:i/>
          <w:lang w:val="hy-AM"/>
        </w:rPr>
        <w:t>14</w:t>
      </w:r>
      <w:bookmarkStart w:id="0" w:name="_GoBack"/>
      <w:bookmarkEnd w:id="0"/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B85B20">
      <w:pgSz w:w="11906" w:h="16838"/>
      <w:pgMar w:top="810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E4A3F"/>
    <w:multiLevelType w:val="hybridMultilevel"/>
    <w:tmpl w:val="E3D0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31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37"/>
  </w:num>
  <w:num w:numId="17">
    <w:abstractNumId w:val="1"/>
  </w:num>
  <w:num w:numId="18">
    <w:abstractNumId w:val="34"/>
  </w:num>
  <w:num w:numId="19">
    <w:abstractNumId w:val="4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4"/>
  </w:num>
  <w:num w:numId="28">
    <w:abstractNumId w:val="27"/>
  </w:num>
  <w:num w:numId="29">
    <w:abstractNumId w:val="13"/>
  </w:num>
  <w:num w:numId="30">
    <w:abstractNumId w:val="2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38A7"/>
    <w:rsid w:val="00114564"/>
    <w:rsid w:val="001233E4"/>
    <w:rsid w:val="0012544E"/>
    <w:rsid w:val="001312D9"/>
    <w:rsid w:val="00144DBF"/>
    <w:rsid w:val="00153B8E"/>
    <w:rsid w:val="00162A80"/>
    <w:rsid w:val="00171C2B"/>
    <w:rsid w:val="001875AF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1EFB"/>
    <w:rsid w:val="002D5A20"/>
    <w:rsid w:val="002E3F9F"/>
    <w:rsid w:val="003119F1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46069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22A0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AE5EB0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85B20"/>
    <w:rsid w:val="00B9263A"/>
    <w:rsid w:val="00B975A2"/>
    <w:rsid w:val="00BA58B6"/>
    <w:rsid w:val="00BB498E"/>
    <w:rsid w:val="00BC238B"/>
    <w:rsid w:val="00BC2C13"/>
    <w:rsid w:val="00BE006F"/>
    <w:rsid w:val="00BF3BA9"/>
    <w:rsid w:val="00BF41FB"/>
    <w:rsid w:val="00C01424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2CF0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EF46C1"/>
    <w:rsid w:val="00F0111B"/>
    <w:rsid w:val="00F030B9"/>
    <w:rsid w:val="00F1161A"/>
    <w:rsid w:val="00F143C3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92B29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CBFD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46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0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82</cp:revision>
  <cp:lastPrinted>2021-01-13T07:11:00Z</cp:lastPrinted>
  <dcterms:created xsi:type="dcterms:W3CDTF">2023-06-27T10:47:00Z</dcterms:created>
  <dcterms:modified xsi:type="dcterms:W3CDTF">2024-11-07T11:49:00Z</dcterms:modified>
</cp:coreProperties>
</file>