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CD" w:rsidRDefault="008E43CD" w:rsidP="008E43CD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8E43CD" w:rsidRDefault="008E43CD" w:rsidP="008E43C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285</w:t>
      </w:r>
    </w:p>
    <w:p w:rsidR="008E43CD" w:rsidRDefault="008E43CD" w:rsidP="008E43C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8E43CD" w:rsidRPr="00403481" w:rsidRDefault="008E43CD" w:rsidP="008E43C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8E43CD" w:rsidRPr="00ED2589" w:rsidRDefault="008E43CD" w:rsidP="008E43CD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Cambria Math"/>
          <w:sz w:val="18"/>
          <w:szCs w:val="18"/>
        </w:rPr>
        <w:t>մայիսի</w:t>
      </w:r>
      <w:proofErr w:type="spellEnd"/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403481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495C77" w:rsidRPr="000A483F" w:rsidRDefault="00495C77" w:rsidP="00495C7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495C77" w:rsidRPr="000A483F" w:rsidRDefault="00495C77" w:rsidP="00495C77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495C77" w:rsidRPr="000A483F" w:rsidRDefault="00495C77" w:rsidP="00495C77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0A483F">
        <w:rPr>
          <w:rFonts w:ascii="GHEA Grapalat" w:hAnsi="GHEA Grapalat" w:cs="Sylfaen"/>
          <w:b/>
          <w:sz w:val="24"/>
          <w:szCs w:val="24"/>
        </w:rPr>
        <w:t>ՔԱՂԱՔԱՑԻԱԿԱՆԾԱՌԱՅՈՒԹՅԱՆՊԱՇՏՈՆԻԱՆՁՆԱԳԻՐ</w:t>
      </w:r>
    </w:p>
    <w:p w:rsidR="00276B4D" w:rsidRPr="000A483F" w:rsidRDefault="00495C77" w:rsidP="00495C77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0A483F">
        <w:rPr>
          <w:rFonts w:ascii="GHEA Grapalat" w:hAnsi="GHEA Grapalat" w:cs="Sylfaen"/>
          <w:b/>
          <w:caps/>
          <w:sz w:val="24"/>
          <w:szCs w:val="24"/>
        </w:rPr>
        <w:t>Շրջակամիջավայրի</w:t>
      </w:r>
      <w:r w:rsidRPr="000A483F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նախարարությանանտառային քաղաքականությանվարչության </w:t>
      </w:r>
      <w:r w:rsidR="00276B4D" w:rsidRPr="000A483F">
        <w:rPr>
          <w:rFonts w:ascii="GHEA Grapalat" w:hAnsi="GHEA Grapalat" w:cs="Sylfaen"/>
          <w:b/>
          <w:caps/>
          <w:sz w:val="24"/>
          <w:szCs w:val="24"/>
        </w:rPr>
        <w:t>գլխավորմասնագետ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62D26" w:rsidRPr="000A483F" w:rsidTr="009F3A8B">
        <w:tc>
          <w:tcPr>
            <w:tcW w:w="10456" w:type="dxa"/>
            <w:shd w:val="clear" w:color="auto" w:fill="auto"/>
          </w:tcPr>
          <w:p w:rsidR="00562D26" w:rsidRPr="000A483F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/>
                <w:b/>
                <w:bCs/>
              </w:rPr>
              <w:t>1</w:t>
            </w:r>
            <w:r w:rsidRPr="000A483F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0A483F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BD48E7" w:rsidTr="009F3A8B">
        <w:tc>
          <w:tcPr>
            <w:tcW w:w="10456" w:type="dxa"/>
            <w:shd w:val="clear" w:color="auto" w:fill="auto"/>
          </w:tcPr>
          <w:p w:rsidR="005C44ED" w:rsidRPr="000A483F" w:rsidRDefault="005C44ED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0A483F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0A483F">
              <w:rPr>
                <w:rFonts w:ascii="GHEA Grapalat" w:hAnsi="GHEA Grapalat" w:cs="Sylfaen"/>
                <w:b/>
              </w:rPr>
              <w:t>Պաշտոնիանվանումը</w:t>
            </w:r>
            <w:proofErr w:type="spellEnd"/>
            <w:r w:rsidRPr="000A483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A483F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5C44ED" w:rsidRPr="000A483F" w:rsidRDefault="005C44ED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proofErr w:type="spellStart"/>
            <w:r w:rsidRPr="000A483F">
              <w:rPr>
                <w:rFonts w:ascii="GHEA Grapalat" w:hAnsi="GHEA Grapalat"/>
                <w:iCs/>
              </w:rPr>
              <w:t>Շրջակամիջավայրինախարարության</w:t>
            </w:r>
            <w:proofErr w:type="spellEnd"/>
            <w:r w:rsidRPr="000A483F">
              <w:rPr>
                <w:rFonts w:ascii="GHEA Grapalat" w:hAnsi="GHEA Grapalat"/>
              </w:rPr>
              <w:t>(</w:t>
            </w:r>
            <w:proofErr w:type="spellStart"/>
            <w:r w:rsidRPr="000A483F">
              <w:rPr>
                <w:rFonts w:ascii="GHEA Grapalat" w:hAnsi="GHEA Grapalat"/>
              </w:rPr>
              <w:t>այսուհետ</w:t>
            </w:r>
            <w:proofErr w:type="spellEnd"/>
            <w:r w:rsidRPr="000A483F">
              <w:rPr>
                <w:rFonts w:ascii="GHEA Grapalat" w:hAnsi="GHEA Grapalat"/>
              </w:rPr>
              <w:t xml:space="preserve">` </w:t>
            </w:r>
            <w:proofErr w:type="spellStart"/>
            <w:r w:rsidRPr="000A483F">
              <w:rPr>
                <w:rFonts w:ascii="GHEA Grapalat" w:hAnsi="GHEA Grapalat"/>
              </w:rPr>
              <w:t>Նախարարություն</w:t>
            </w:r>
            <w:proofErr w:type="spellEnd"/>
            <w:r w:rsidRPr="000A483F">
              <w:rPr>
                <w:rFonts w:ascii="GHEA Grapalat" w:hAnsi="GHEA Grapalat"/>
              </w:rPr>
              <w:t>)</w:t>
            </w:r>
            <w:r w:rsidR="00545BA8" w:rsidRPr="000A483F">
              <w:rPr>
                <w:rFonts w:ascii="GHEA Grapalat" w:hAnsi="GHEA Grapalat" w:cs="Sylfaen"/>
                <w:lang w:val="hy-AM"/>
              </w:rPr>
              <w:t>անտառային քաղաքականության</w:t>
            </w:r>
            <w:r w:rsidRPr="000A483F">
              <w:rPr>
                <w:rFonts w:ascii="GHEA Grapalat" w:hAnsi="GHEA Grapalat" w:cs="Sylfaen"/>
                <w:lang w:val="hy-AM"/>
              </w:rPr>
              <w:t xml:space="preserve">վարչության (այսուհետ՝ Վարչություն) </w:t>
            </w:r>
            <w:proofErr w:type="spellStart"/>
            <w:r w:rsidRPr="000A483F">
              <w:rPr>
                <w:rFonts w:ascii="GHEA Grapalat" w:hAnsi="GHEA Grapalat"/>
              </w:rPr>
              <w:t>գլխավորմասնագետ</w:t>
            </w:r>
            <w:proofErr w:type="spellEnd"/>
            <w:r w:rsidRPr="000A483F">
              <w:rPr>
                <w:rFonts w:ascii="GHEA Grapalat" w:hAnsi="GHEA Grapalat" w:cs="Sylfaen"/>
                <w:lang w:val="hy-AM"/>
              </w:rPr>
              <w:t xml:space="preserve">(այսուհետ՝ </w:t>
            </w:r>
            <w:proofErr w:type="spellStart"/>
            <w:r w:rsidRPr="000A483F">
              <w:rPr>
                <w:rFonts w:ascii="GHEA Grapalat" w:hAnsi="GHEA Grapalat" w:cs="Sylfaen"/>
              </w:rPr>
              <w:t>Գլխավորմասնագետ</w:t>
            </w:r>
            <w:proofErr w:type="spellEnd"/>
            <w:r w:rsidRPr="000A483F">
              <w:rPr>
                <w:rFonts w:ascii="GHEA Grapalat" w:hAnsi="GHEA Grapalat" w:cs="Sylfaen"/>
                <w:lang w:val="hy-AM"/>
              </w:rPr>
              <w:t>)</w:t>
            </w:r>
            <w:r w:rsidRPr="000A483F">
              <w:rPr>
                <w:rFonts w:ascii="GHEA Grapalat" w:hAnsi="GHEA Grapalat"/>
              </w:rPr>
              <w:t>(</w:t>
            </w:r>
            <w:proofErr w:type="spellStart"/>
            <w:r w:rsidRPr="000A483F">
              <w:rPr>
                <w:rFonts w:ascii="GHEA Grapalat" w:hAnsi="GHEA Grapalat"/>
              </w:rPr>
              <w:t>ծածկագիր</w:t>
            </w:r>
            <w:proofErr w:type="spellEnd"/>
            <w:r w:rsidRPr="000A483F">
              <w:rPr>
                <w:rFonts w:ascii="GHEA Grapalat" w:hAnsi="GHEA Grapalat"/>
              </w:rPr>
              <w:t xml:space="preserve">` </w:t>
            </w:r>
            <w:r w:rsidR="009F3A8B" w:rsidRPr="000A483F">
              <w:rPr>
                <w:rFonts w:ascii="GHEA Grapalat" w:hAnsi="GHEA Grapalat"/>
              </w:rPr>
              <w:t>15-32.</w:t>
            </w:r>
            <w:r w:rsidR="00495C77" w:rsidRPr="000A483F">
              <w:rPr>
                <w:rFonts w:ascii="GHEA Grapalat" w:hAnsi="GHEA Grapalat"/>
              </w:rPr>
              <w:t>8</w:t>
            </w:r>
            <w:r w:rsidR="009F3A8B" w:rsidRPr="000A483F">
              <w:rPr>
                <w:rFonts w:ascii="GHEA Grapalat" w:hAnsi="GHEA Grapalat"/>
              </w:rPr>
              <w:t>-Մ2-</w:t>
            </w:r>
            <w:r w:rsidR="00302BA2">
              <w:rPr>
                <w:rFonts w:ascii="GHEA Grapalat" w:hAnsi="GHEA Grapalat"/>
              </w:rPr>
              <w:t>2</w:t>
            </w:r>
            <w:r w:rsidRPr="000A483F">
              <w:rPr>
                <w:rFonts w:ascii="GHEA Grapalat" w:hAnsi="GHEA Grapalat"/>
              </w:rPr>
              <w:t>)</w:t>
            </w:r>
          </w:p>
          <w:p w:rsidR="00220B86" w:rsidRPr="000A483F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0A483F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0A483F">
              <w:rPr>
                <w:rFonts w:ascii="GHEA Grapalat" w:hAnsi="GHEA Grapalat" w:cs="Sylfaen"/>
                <w:b/>
              </w:rPr>
              <w:t>Ենթակաևհաշվետուէ</w:t>
            </w:r>
            <w:proofErr w:type="spellEnd"/>
          </w:p>
          <w:p w:rsidR="00220B86" w:rsidRPr="000A483F" w:rsidRDefault="00EF5D19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0A483F">
              <w:rPr>
                <w:rFonts w:ascii="GHEA Grapalat" w:hAnsi="GHEA Grapalat" w:cs="Sylfaen"/>
              </w:rPr>
              <w:t>Գլխավորմասնագետն</w:t>
            </w:r>
            <w:r w:rsidR="00A8110E" w:rsidRPr="000A483F">
              <w:rPr>
                <w:rFonts w:ascii="GHEA Grapalat" w:hAnsi="GHEA Grapalat" w:cs="Sylfaen"/>
              </w:rPr>
              <w:t>անմիջական</w:t>
            </w:r>
            <w:proofErr w:type="spellEnd"/>
            <w:r w:rsidR="00220B86" w:rsidRPr="000A483F">
              <w:rPr>
                <w:rFonts w:ascii="GHEA Grapalat" w:hAnsi="GHEA Grapalat" w:cs="Sylfaen"/>
                <w:lang w:val="hy-AM"/>
              </w:rPr>
              <w:t>ենթակա և հաշվետու է</w:t>
            </w:r>
            <w:proofErr w:type="spellStart"/>
            <w:r w:rsidR="00495C77" w:rsidRPr="000A483F">
              <w:rPr>
                <w:rFonts w:ascii="GHEA Grapalat" w:hAnsi="GHEA Grapalat" w:cs="Sylfaen"/>
              </w:rPr>
              <w:t>Վարչության</w:t>
            </w:r>
            <w:r w:rsidR="00C830CD" w:rsidRPr="000A483F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0A483F">
              <w:rPr>
                <w:rFonts w:ascii="GHEA Grapalat" w:hAnsi="GHEA Grapalat"/>
                <w:lang w:val="hy-AM"/>
              </w:rPr>
              <w:t>։</w:t>
            </w:r>
          </w:p>
          <w:p w:rsidR="00B83570" w:rsidRPr="000A483F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A483F">
              <w:rPr>
                <w:rFonts w:ascii="GHEA Grapalat" w:hAnsi="GHEA Grapalat" w:cs="Sylfaen"/>
                <w:b/>
                <w:lang w:val="hy-AM"/>
              </w:rPr>
              <w:t>1.</w:t>
            </w:r>
            <w:r w:rsidR="00EF5D19" w:rsidRPr="000A483F">
              <w:rPr>
                <w:rFonts w:ascii="GHEA Grapalat" w:hAnsi="GHEA Grapalat" w:cs="Sylfaen"/>
                <w:b/>
                <w:lang w:val="hy-AM"/>
              </w:rPr>
              <w:t>3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0A483F">
              <w:rPr>
                <w:rFonts w:ascii="GHEA Grapalat" w:hAnsi="GHEA Grapalat" w:cs="Sylfaen"/>
                <w:b/>
                <w:lang w:val="hy-AM"/>
              </w:rPr>
              <w:t>Փոխարինողպաշտոնիկամպաշտոններիանվանումները</w:t>
            </w:r>
            <w:r w:rsidR="00562D26" w:rsidRPr="000A483F">
              <w:rPr>
                <w:rFonts w:ascii="GHEA Grapalat" w:hAnsi="GHEA Grapalat"/>
                <w:lang w:val="hy-AM"/>
              </w:rPr>
              <w:br/>
            </w:r>
            <w:r w:rsidR="00EF5D19" w:rsidRPr="000A483F">
              <w:rPr>
                <w:rFonts w:ascii="GHEA Grapalat" w:hAnsi="GHEA Grapalat" w:cs="Sylfaen"/>
                <w:lang w:val="hy-AM"/>
              </w:rPr>
              <w:t xml:space="preserve">Գլխավոր մասնագետի </w:t>
            </w:r>
            <w:r w:rsidR="00220B86" w:rsidRPr="000A483F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495C77" w:rsidRPr="000A483F">
              <w:rPr>
                <w:rFonts w:ascii="GHEA Grapalat" w:hAnsi="GHEA Grapalat"/>
                <w:lang w:val="hy-AM"/>
              </w:rPr>
              <w:t>Վարչության</w:t>
            </w:r>
            <w:r w:rsidR="00800DFA" w:rsidRPr="00800DFA">
              <w:rPr>
                <w:rFonts w:ascii="GHEA Grapalat" w:hAnsi="GHEA Grapalat"/>
                <w:lang w:val="hy-AM"/>
              </w:rPr>
              <w:t xml:space="preserve"> մյուս</w:t>
            </w:r>
            <w:r w:rsidR="0038376E" w:rsidRPr="000A483F">
              <w:rPr>
                <w:rFonts w:ascii="GHEA Grapalat" w:hAnsi="GHEA Grapalat" w:cs="Sylfaen"/>
                <w:lang w:val="hy-AM"/>
              </w:rPr>
              <w:t xml:space="preserve"> գլխավոր </w:t>
            </w:r>
            <w:r w:rsidR="00C830CD" w:rsidRPr="000A483F">
              <w:rPr>
                <w:rFonts w:ascii="GHEA Grapalat" w:hAnsi="GHEA Grapalat" w:cs="Sylfaen"/>
                <w:lang w:val="hy-AM"/>
              </w:rPr>
              <w:t>մասնագետ</w:t>
            </w:r>
            <w:r w:rsidR="0038376E" w:rsidRPr="000A483F">
              <w:rPr>
                <w:rFonts w:ascii="GHEA Grapalat" w:hAnsi="GHEA Grapalat" w:cs="Sylfaen"/>
                <w:lang w:val="hy-AM"/>
              </w:rPr>
              <w:t>ներից մեկ</w:t>
            </w:r>
            <w:r w:rsidR="00C830CD" w:rsidRPr="000A483F">
              <w:rPr>
                <w:rFonts w:ascii="GHEA Grapalat" w:hAnsi="GHEA Grapalat" w:cs="Sylfaen"/>
                <w:lang w:val="hy-AM"/>
              </w:rPr>
              <w:t>ը</w:t>
            </w:r>
            <w:r w:rsidR="00220B86" w:rsidRPr="000A483F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0A483F" w:rsidRDefault="00EF5D19" w:rsidP="009D596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 w:cs="Sylfaen"/>
                <w:b/>
                <w:lang w:val="hy-AM"/>
              </w:rPr>
              <w:t>1.4.</w:t>
            </w:r>
            <w:r w:rsidR="00562D26" w:rsidRPr="000A483F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0A483F">
              <w:rPr>
                <w:rFonts w:ascii="GHEA Grapalat" w:hAnsi="GHEA Grapalat"/>
                <w:lang w:val="hy-AM"/>
              </w:rPr>
              <w:br/>
            </w:r>
            <w:r w:rsidR="00F40EC6" w:rsidRPr="000A483F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0A483F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0A483F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0A483F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BD48E7" w:rsidTr="009F3A8B">
        <w:tc>
          <w:tcPr>
            <w:tcW w:w="10456" w:type="dxa"/>
            <w:shd w:val="clear" w:color="auto" w:fill="auto"/>
          </w:tcPr>
          <w:p w:rsidR="001805D6" w:rsidRPr="000A483F" w:rsidRDefault="001805D6" w:rsidP="001805D6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A483F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0A483F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1805D6" w:rsidRPr="000A483F" w:rsidRDefault="001805D6" w:rsidP="001805D6">
            <w:pPr>
              <w:pStyle w:val="NormalWeb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Աշխատանքիբնույթը</w:t>
            </w:r>
            <w:r w:rsidRPr="000A483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0A483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0734E8" w:rsidRPr="00A83533" w:rsidRDefault="008A78FD" w:rsidP="000734E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է 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րապետության անտառների և անտառայի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>ն հողերի կայուն կառավարմ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>ան ոլորտներում քաղաքականության, ծրագրերի,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ռազմավարությունների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իրավական ակտերի նախագծերի, ուղեցույցների մշակում և 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>դրանց իրական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>ացման գործընթացին</w:t>
            </w:r>
          </w:p>
          <w:p w:rsidR="001805D6" w:rsidRPr="000A483F" w:rsidRDefault="00A83533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>անտառային ոլորտի բարեփոխումների իրականացման վերաբերյալ առաջարկությունների մշակում,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ներկայացնում է </w:t>
            </w:r>
            <w:r w:rsidR="001805D6" w:rsidRPr="000A483F">
              <w:rPr>
                <w:rFonts w:ascii="GHEA Grapalat" w:hAnsi="GHEA Grapalat"/>
                <w:lang w:val="hy-AM"/>
              </w:rPr>
              <w:t>անտառների բնապահպանական, սոցիալական և տնտեսական ներուժի պահպանության, զարգացման և հավասարակշռման ուղղությամ</w:t>
            </w:r>
            <w:r>
              <w:rPr>
                <w:rFonts w:ascii="GHEA Grapalat" w:hAnsi="GHEA Grapalat"/>
                <w:lang w:val="hy-AM"/>
              </w:rPr>
              <w:t>բ առաջարկություններ</w:t>
            </w:r>
            <w:r w:rsidR="001805D6" w:rsidRPr="000A483F">
              <w:rPr>
                <w:rFonts w:ascii="GHEA Grapalat" w:hAnsi="GHEA Grapalat"/>
                <w:lang w:val="hy-AM"/>
              </w:rPr>
              <w:t xml:space="preserve"> և  </w:t>
            </w:r>
            <w:r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/>
                <w:lang w:val="hy-AM"/>
              </w:rPr>
              <w:t>ծրագրերի մշակում,</w:t>
            </w:r>
          </w:p>
          <w:p w:rsidR="001805D6" w:rsidRPr="000A483F" w:rsidRDefault="00A83533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>անտառների և անտառային հողերի՝ ըստ նպատակային նշանակության դասակարգելու վերաբերյալ ներկայացված առաջարկությունների քննարկում և դրանց վերաբերյալ կարծիքիտրամադրում,</w:t>
            </w:r>
          </w:p>
          <w:p w:rsidR="001805D6" w:rsidRPr="000A483F" w:rsidRDefault="00A83533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>անտառների, անտառային հողերի կայուն կառավարման վերաբերյալ 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ւսումնասիրություններ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դրանց վերաբերյալ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 է առաջարկություններ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իրականացնում է </w:t>
            </w:r>
            <w:r w:rsidR="001805D6" w:rsidRPr="000A483F">
              <w:rPr>
                <w:rFonts w:ascii="GHEA Grapalat" w:hAnsi="GHEA Grapalat"/>
                <w:lang w:val="hy-AM"/>
              </w:rPr>
              <w:t>անտառկառավարման պլանների նախագծերի ուսումնասիրություն, առաջարկությունների և առարկությունների տրամադրում</w:t>
            </w:r>
            <w:r w:rsidR="001805D6" w:rsidRPr="000A483F">
              <w:rPr>
                <w:rFonts w:ascii="GHEA Grapalat" w:hAnsi="GHEA Grapalat" w:cs="Sylfaen"/>
                <w:lang w:val="hy-AM"/>
              </w:rPr>
              <w:t>, սահմանված կարգով  համապատասխան իրավական ակտի նախագծի մշակում,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 w:cs="Arial Armenian"/>
                <w:lang w:val="hy-AM"/>
              </w:rPr>
              <w:t>ոլորտում տվյալների հավաքագրում, վերլուծություն, գնահատում, ինչպես նաև ըստ անհրաժեշտության տեղեկատվության տրամադրում,</w:t>
            </w:r>
          </w:p>
          <w:p w:rsidR="001805D6" w:rsidRPr="000A483F" w:rsidRDefault="00A83533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իրականացնոմ է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անտառավերականգնման և անտառապատման նպատակով ներկայացված ծրագրերի ուսումնասիրում, դրանց վերաբերյալ կարծիքի տրամադրում,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/>
                <w:lang w:val="hy-AM"/>
              </w:rPr>
              <w:t>անտառների և անտառային հողերի վիճակի վերաբերյալ մոնիթորինգի արդյունքների հիման վրա համապատասխան առաջարկությունների մշակում,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Style w:val="Bodytext2"/>
                <w:rFonts w:ascii="GHEA Grapalat" w:hAnsi="GHEA Grapalat"/>
                <w:bCs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անտառային ոլորտի մասով,</w:t>
            </w:r>
          </w:p>
          <w:p w:rsidR="001805D6" w:rsidRPr="000A483F" w:rsidRDefault="00A83533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 է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անտառային ոլորտում գործարար և ներդրումային միջավայրի բարելավման և զարգացման, ինչպես նաև սոցիալ-տնտեսական ծրագրերի վերաբերյալ առաջարկությունների մշակում,</w:t>
            </w:r>
          </w:p>
          <w:p w:rsidR="001805D6" w:rsidRPr="000A483F" w:rsidRDefault="00A83533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կանաչ տնտեսության խթանմանն ուղղված քաղաքականության մշակման ու իրականացման գործընթացին՝ իր իրավասությունների շրջանակում,</w:t>
            </w:r>
          </w:p>
          <w:p w:rsidR="001805D6" w:rsidRPr="000A483F" w:rsidRDefault="00B50217" w:rsidP="001805D6">
            <w:pPr>
              <w:widowControl w:val="0"/>
              <w:numPr>
                <w:ilvl w:val="0"/>
                <w:numId w:val="48"/>
              </w:numPr>
              <w:tabs>
                <w:tab w:val="left" w:pos="284"/>
                <w:tab w:val="left" w:pos="745"/>
              </w:tabs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</w:t>
            </w:r>
            <w:r w:rsidR="00A83533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շրջակա միջավայրի վրա ազդեցության գնահատման և փորձաքննության շրջանակներում Վարչության գործառույթների մասով մասնագիտական կարծիքի տրամադրում,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նորմատիվ իրավական ակտերի նախագծերի` շրջակա միջավայրի բնագավառում կարգավորման ազդեցության գնահատման եզրակացության տրամադրման գործընթացին,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անտառային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 գործընթացին,</w:t>
            </w:r>
          </w:p>
          <w:p w:rsidR="001805D6" w:rsidRPr="000A483F" w:rsidRDefault="00B50217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անտառների կառավարման, ողջամիտ օգտագործման ու վերականգնման տնտեսական մեխանիզմների մշակման աշխատանքներին մասնակցություն,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Վարչության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տրամադրում,</w:t>
            </w:r>
          </w:p>
          <w:p w:rsidR="001805D6" w:rsidRPr="000A483F" w:rsidRDefault="00B50217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Հայաստանի Հանրապետության կառավարության ծրագրի՝ շրջակա միջավայրի ոլորտին վերաբերող բաժինների, և կառավարության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lastRenderedPageBreak/>
              <w:t>գործունեության միջոցառումների ծրագրի մշակման գործընթացին՝ անտառային ոլորտի մասով,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անտառային ոլորտում շրջակա միջավայրի պահպանության բնագավառում պետական ծրագրերի մշակման և բյուջետային գործընթացի իրականացման աշխատանքներին,</w:t>
            </w:r>
          </w:p>
          <w:p w:rsidR="001805D6" w:rsidRPr="000A483F" w:rsidRDefault="00B50217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քաղաքացիների առաջարկությունների, դիմումների</w:t>
            </w:r>
            <w:r w:rsidR="00D77ADF" w:rsidRPr="00302BA2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սահմանված կարգով քննարկում և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պատասխանների տրամադրման գործընթացին,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Հայաստանի Հանրապետության կառավարության նիստերի, նախարարական կոմիտեների օրակարգերում ընդգրկված հարցերի ուսումնասիրում և ըստ անհրաժեշտության դրանց վերաբերյալ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կազմում տեղեկանքներ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ելույթներ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անտառային ոլորտում 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</w:t>
            </w:r>
            <w:r w:rsidR="001805D6" w:rsidRPr="000A483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վերաբերյալ կարծիքի տրամադրման գործընթացին,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tabs>
                <w:tab w:val="left" w:pos="745"/>
              </w:tabs>
              <w:spacing w:after="0" w:line="240" w:lineRule="auto"/>
              <w:jc w:val="both"/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մասնակցում է</w:t>
            </w:r>
            <w:r w:rsidR="001805D6" w:rsidRPr="000A483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 xml:space="preserve"> նախարարության գործունեության տարեկան և ընթացիկ գործունեության ամփոփ հաշվետվությունների կազմման գործընթացին։</w:t>
            </w:r>
          </w:p>
          <w:p w:rsidR="001805D6" w:rsidRPr="000A483F" w:rsidRDefault="001805D6" w:rsidP="001805D6">
            <w:pPr>
              <w:pStyle w:val="ListParagraph"/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</w:p>
          <w:p w:rsidR="001805D6" w:rsidRPr="000A483F" w:rsidRDefault="001805D6" w:rsidP="001805D6">
            <w:pPr>
              <w:widowControl w:val="0"/>
              <w:tabs>
                <w:tab w:val="left" w:pos="745"/>
              </w:tabs>
              <w:spacing w:after="0" w:line="240" w:lineRule="auto"/>
              <w:ind w:right="14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A483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1805D6" w:rsidRPr="00AE40A4" w:rsidRDefault="001805D6" w:rsidP="00AE40A4">
            <w:pPr>
              <w:tabs>
                <w:tab w:val="left" w:pos="567"/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</w:p>
          <w:p w:rsidR="001805D6" w:rsidRPr="000A483F" w:rsidRDefault="00AE40A4" w:rsidP="001805D6">
            <w:pPr>
              <w:pStyle w:val="ListParagraph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ստանալ 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տեղեկատվություն վարչության գործառույթների, վարչության  առջև դրված խնդիր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ն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երի, վարչությանը վերապահված ոլորտի քաղաքականությունների,  ռազմավարությունների, ծրագրերի,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իրավական ակտերի նախագծերի ուղեցույցների մշակման 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վերաբերյալ, </w:t>
            </w:r>
          </w:p>
          <w:p w:rsidR="00AE40A4" w:rsidRPr="00AE40A4" w:rsidRDefault="00AE40A4" w:rsidP="001805D6">
            <w:pPr>
              <w:pStyle w:val="ListParagraph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  <w:t xml:space="preserve">ըստ անհրաժեշտության </w:t>
            </w:r>
            <w:r w:rsidRPr="0087132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անտառկառավարման պլանների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նախագծեր</w:t>
            </w:r>
            <w:r w:rsidRPr="0087132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, անտառավերականգնման և անտառապատման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ծրագրեր մշակողներից </w:t>
            </w:r>
            <w:r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  <w:t>ստանալ լրացուցիչ տեղեկատվություն,</w:t>
            </w:r>
          </w:p>
          <w:p w:rsidR="001805D6" w:rsidRPr="0087132A" w:rsidRDefault="001805D6" w:rsidP="001805D6">
            <w:pPr>
              <w:pStyle w:val="ListParagraph"/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after="0" w:line="240" w:lineRule="auto"/>
              <w:ind w:right="34"/>
              <w:jc w:val="both"/>
              <w:rPr>
                <w:rFonts w:eastAsia="Arial Armenian"/>
                <w:lang w:val="hy-AM"/>
              </w:rPr>
            </w:pPr>
            <w:r w:rsidRPr="0087132A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 ընդգրկվելու</w:t>
            </w:r>
            <w:r w:rsidR="0087132A" w:rsidRPr="0087132A">
              <w:rPr>
                <w:rFonts w:ascii="GHEA Grapalat" w:hAnsi="GHEA Grapalat"/>
                <w:sz w:val="24"/>
                <w:szCs w:val="24"/>
                <w:lang w:val="hy-AM"/>
              </w:rPr>
              <w:t>ոլորտային խնդիրների լուծման համար  ստեղծվող</w:t>
            </w:r>
            <w:r w:rsidRPr="008713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աշխատանքային խմբերու</w:t>
            </w:r>
            <w:r w:rsidR="0087132A" w:rsidRPr="0087132A">
              <w:rPr>
                <w:rFonts w:ascii="GHEA Grapalat" w:hAnsi="GHEA Grapalat"/>
                <w:sz w:val="24"/>
                <w:szCs w:val="24"/>
                <w:lang w:val="hy-AM"/>
              </w:rPr>
              <w:t>մ,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համագործակցել պետական և ոչ պետական կառույցների, միջազգային կազմակերպությունների հետ՝ </w:t>
            </w:r>
            <w:r w:rsidRPr="000A483F">
              <w:rPr>
                <w:rFonts w:ascii="GHEA Grapalat" w:hAnsi="GHEA Grapalat"/>
                <w:sz w:val="24"/>
                <w:szCs w:val="24"/>
                <w:lang w:val="hy-AM"/>
              </w:rPr>
              <w:t>վարչության գործառույթներով սահմանված որոշակի պարտավորությունների կատարման նպատակով</w:t>
            </w:r>
            <w:r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ստանալ անհրաժեշտ տեղեկատվություն համապատասխան շահագրգիռ կառույցներից՝ ոլորտի վերաբերյալ տեղեկատվության հավաքագրման, հաշվետվությունների կազմման նպատակով,</w:t>
            </w:r>
          </w:p>
          <w:p w:rsidR="001805D6" w:rsidRPr="000A483F" w:rsidRDefault="00684E39" w:rsidP="001805D6">
            <w:pPr>
              <w:pStyle w:val="ListParagraph"/>
              <w:numPr>
                <w:ilvl w:val="0"/>
                <w:numId w:val="50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right="5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ըստ անհրաժեշտության դիմումատուների հետ պարզաբանել</w:t>
            </w:r>
            <w:r w:rsidR="001805D6" w:rsidRPr="000A483F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վարչության գործառույթներին ա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ռնչվող դիմումների հետ կապված հարցեր</w:t>
            </w:r>
            <w:r w:rsidR="001805D6" w:rsidRPr="000A483F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</w:p>
          <w:p w:rsidR="000734E8" w:rsidRDefault="004B7817" w:rsidP="001805D6">
            <w:pPr>
              <w:pStyle w:val="ListParagraph"/>
              <w:numPr>
                <w:ilvl w:val="0"/>
                <w:numId w:val="50"/>
              </w:numPr>
              <w:tabs>
                <w:tab w:val="left" w:pos="166"/>
                <w:tab w:val="left" w:pos="284"/>
                <w:tab w:val="left" w:pos="360"/>
                <w:tab w:val="left" w:pos="615"/>
                <w:tab w:val="left" w:pos="720"/>
                <w:tab w:val="left" w:pos="993"/>
                <w:tab w:val="left" w:pos="8700"/>
              </w:tabs>
              <w:spacing w:after="0" w:line="240" w:lineRule="auto"/>
              <w:ind w:right="72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միջազգային համագործակցության շրջանակում </w:t>
            </w:r>
            <w:r w:rsidR="001805D6" w:rsidRPr="000734E8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մասնակցել միջազգային </w:t>
            </w:r>
            <w:r w:rsidR="001805D6" w:rsidRPr="000734E8">
              <w:rPr>
                <w:rStyle w:val="Bodytext2"/>
                <w:rFonts w:ascii="GHEA Grapalat" w:hAnsi="GHEA Grapalat"/>
                <w:sz w:val="24"/>
                <w:szCs w:val="24"/>
              </w:rPr>
              <w:lastRenderedPageBreak/>
              <w:t>հանդիպումներին</w:t>
            </w:r>
            <w:r w:rsidR="000734E8">
              <w:rPr>
                <w:rStyle w:val="Bodytext2"/>
                <w:rFonts w:ascii="GHEA Grapalat" w:hAnsi="GHEA Grapalat"/>
                <w:sz w:val="24"/>
                <w:szCs w:val="24"/>
              </w:rPr>
              <w:t>։</w:t>
            </w:r>
          </w:p>
          <w:p w:rsidR="001805D6" w:rsidRPr="000734E8" w:rsidRDefault="001805D6" w:rsidP="000734E8">
            <w:pPr>
              <w:pStyle w:val="ListParagraph"/>
              <w:tabs>
                <w:tab w:val="left" w:pos="166"/>
                <w:tab w:val="left" w:pos="284"/>
                <w:tab w:val="left" w:pos="360"/>
                <w:tab w:val="left" w:pos="615"/>
                <w:tab w:val="left" w:pos="720"/>
                <w:tab w:val="left" w:pos="993"/>
                <w:tab w:val="left" w:pos="8700"/>
              </w:tabs>
              <w:spacing w:after="0" w:line="240" w:lineRule="auto"/>
              <w:ind w:left="990" w:right="72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0734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  <w:r w:rsidRPr="000734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:rsidR="001805D6" w:rsidRPr="000A483F" w:rsidRDefault="00684E39" w:rsidP="001805D6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>երհանել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ոլորտի իրավական ակտերի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անհամապատասխանություններն ու անճշտություններ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վերլուծել,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</w:t>
            </w:r>
            <w:r w:rsidR="001805D6"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շակել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>Վարչությանը վերապահված ոլորտի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քաղաքականությունները, ռազմավարությունները, ծրագրերը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, իրավական ակտերի նախագծերը ուղեցույցները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և զեկուցել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Վարչության պետին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դրանց կատարման ընթացքի մասին,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հավաքագրել </w:t>
            </w:r>
            <w:r w:rsidR="00684E39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շահագրգիռ կողմերից 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տեղեկատվություն վարչության գործառույթների, վարչության  առջև դրված խնդիր</w:t>
            </w:r>
            <w:r w:rsidR="00373FB3" w:rsidRPr="00373FB3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ն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երի, վարչությանը վերապահված ոլորտի քաղաքականությունների,  ռազմավարությունների, ծրագրերի մշակման, ընթացիկ այլ հարցերի վերաբերյալ, 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ուսումնասիրել և </w:t>
            </w:r>
            <w:r w:rsidR="003C32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Վարչության պետին 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ներկայացնել առաջարկություններոլորտի բարեփոխումների իրականացման, ոլորտի կայուն կառավարման 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վերաբերյալ,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վերլուծել մոնիթորինգի արդյունքները  և կադաստային տվյալները՝ 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անտառների կայուն 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կառավարման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և անտառների և անտառային հողերի վիճակիվերաբերյալ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և</w:t>
            </w:r>
            <w:r w:rsidR="003C32BE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Վարչության պետին 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ներկայացնել առաջարկություններ,</w:t>
            </w:r>
          </w:p>
          <w:p w:rsidR="001805D6" w:rsidRPr="003C32BE" w:rsidRDefault="003C32BE" w:rsidP="003C32BE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color w:val="000000"/>
                <w:sz w:val="24"/>
                <w:szCs w:val="24"/>
                <w:lang w:val="hy-AM" w:eastAsia="hy-AM" w:bidi="hy-AM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ուսումնասիրել և վարչության պետին 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ներկայացնել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առաջարկություններ, կարծիք անտառկառավարման պլանների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նախագծերի, </w:t>
            </w:r>
            <w:r w:rsidR="001805D6" w:rsidRPr="003C32BE">
              <w:rPr>
                <w:rStyle w:val="Bodytext2"/>
                <w:rFonts w:ascii="GHEA Grapalat" w:hAnsi="GHEA Grapalat"/>
                <w:sz w:val="24"/>
                <w:szCs w:val="24"/>
              </w:rPr>
              <w:t>անտառավերականգնման և անտառապատման ծրագրերի վերաբերյալ,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ուսումնասիրել այլ մարմինների կողմից մշակված և Նախարարության համաձայնեցմանը ներկայացված իրավական ակտերի նախագծերը և ներկայացնել առաջարկություն</w:t>
            </w:r>
            <w:r w:rsidR="003C32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Վարչության պետին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1805D6" w:rsidRPr="0087132A" w:rsidRDefault="003C32BE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Վարչության գործառույթների կատարման շրջանակում ուսումնասիրել և վարչության պետին </w:t>
            </w:r>
            <w:r w:rsidR="0087132A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ներկայացնել առաջարկություններ </w:t>
            </w:r>
            <w:r w:rsidR="001805D6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ոլորտի համադրելի երկրների միջազգային </w:t>
            </w:r>
            <w:r w:rsidR="0087132A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փորձի</w:t>
            </w:r>
            <w:r w:rsidR="001805D6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</w:t>
            </w:r>
            <w:r w:rsidR="0087132A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ոլորտի գ</w:t>
            </w:r>
            <w:r w:rsidR="001805D6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իտական և գործնական </w:t>
            </w:r>
            <w:r w:rsidR="0087132A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փորձի կիրառման վերաբերյալ</w:t>
            </w:r>
            <w:r w:rsidR="001805D6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</w:p>
          <w:p w:rsidR="001805D6" w:rsidRPr="000A483F" w:rsidRDefault="003C32BE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1805D6"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առաջարկություններ ոլորտի քաղաքականության զարգացման նոր ուղղությունների վերաբերյալ,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տրամադրել մասնագիտական կարծիք շրջակա միջավայրի վրա ազդեցության գնահատման և փորձաքննության ներկայացված նախագծերի վերաբերյալ Վարչության գործառույթների մասով, </w:t>
            </w:r>
          </w:p>
          <w:p w:rsidR="001805D6" w:rsidRPr="000A483F" w:rsidRDefault="00684E39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համագործակցության շրջանակում Վարչության պետին 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առաջարկություններ և առարկություններ </w:t>
            </w:r>
            <w:r w:rsidR="003C32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ոլորտի 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ծրագրերի նախագծերի, հաշվետվությունների վերաբերյալ, </w:t>
            </w:r>
          </w:p>
          <w:p w:rsidR="001805D6" w:rsidRDefault="00684E39" w:rsidP="001805D6">
            <w:pPr>
              <w:pStyle w:val="ListParagraph"/>
              <w:numPr>
                <w:ilvl w:val="0"/>
                <w:numId w:val="49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right="5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Վարչության պետին </w:t>
            </w:r>
            <w:r w:rsidR="001805D6" w:rsidRPr="000A483F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ներկայացնել առաջարկություններ վարչության գործառույթներին առնչվող դիմումների, ներկայացված</w:t>
            </w:r>
            <w:r w:rsidR="005D430F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հարցերի և խնդիրների վերաբերյալ,</w:t>
            </w:r>
          </w:p>
          <w:p w:rsidR="001805D6" w:rsidRPr="005D430F" w:rsidRDefault="005D430F" w:rsidP="005D430F">
            <w:pPr>
              <w:pStyle w:val="ListParagraph"/>
              <w:numPr>
                <w:ilvl w:val="0"/>
                <w:numId w:val="49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right="5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զեկուցել Վարչության պետինվարչության գործառույթների շրջանակում </w:t>
            </w:r>
            <w:r w:rsidR="001805D6" w:rsidRPr="005D430F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կայացած խորհրդակցությունների, քննարկումների, ժողովների, իրականացրած գործուղումների վերաբերյալ 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lastRenderedPageBreak/>
              <w:t xml:space="preserve">ուսումնասիրել կառավարության նիստերի, նախարարական կոմիտեների օրակարգերում ընդգրկված ոլորտին վերաբերող հարցերը, կազմել  տեղեկանքներ, ելույթներ և զեկուցել </w:t>
            </w:r>
            <w:r w:rsidR="005D430F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Վարչության պետին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273D8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7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671E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կազմել Վարչության գործառույթներից բխող  համապատասխան զեկույցներ, տեղեկանքներ</w:t>
            </w:r>
            <w:r w:rsidR="005D430F" w:rsidRPr="004B671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="004B671E" w:rsidRPr="00302BA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գրություններ, հաշվետվություններ, </w:t>
            </w:r>
            <w:r w:rsidR="005D430F" w:rsidRPr="004B671E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ներկայացնել Վարչության պետին</w:t>
            </w:r>
            <w:r w:rsidRPr="004B671E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</w:p>
        </w:tc>
      </w:tr>
      <w:tr w:rsidR="00562D26" w:rsidRPr="000A483F" w:rsidTr="009F3A8B">
        <w:tc>
          <w:tcPr>
            <w:tcW w:w="10456" w:type="dxa"/>
            <w:shd w:val="clear" w:color="auto" w:fill="auto"/>
          </w:tcPr>
          <w:p w:rsidR="00C6148A" w:rsidRPr="000A483F" w:rsidRDefault="00C6148A" w:rsidP="00C6148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0A483F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C6148A" w:rsidRPr="000A483F" w:rsidRDefault="00C6148A" w:rsidP="00C6148A">
            <w:pPr>
              <w:rPr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A483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  <w:r w:rsidRPr="000A483F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5"/>
              <w:gridCol w:w="1683"/>
              <w:gridCol w:w="2127"/>
              <w:gridCol w:w="1702"/>
              <w:gridCol w:w="1134"/>
              <w:gridCol w:w="2978"/>
            </w:tblGrid>
            <w:tr w:rsidR="00C6148A" w:rsidRPr="000A483F" w:rsidTr="00C6148A">
              <w:trPr>
                <w:trHeight w:val="324"/>
              </w:trPr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 և վիճակագրություն</w:t>
                  </w:r>
                </w:p>
              </w:tc>
            </w:tr>
            <w:tr w:rsidR="00C6148A" w:rsidRPr="000A483F" w:rsidTr="00C6148A">
              <w:trPr>
                <w:trHeight w:val="355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Sylfaen"/>
                    </w:rPr>
                    <w:t>Կենսաբանականգիտություններ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Sylfaen"/>
                    </w:rPr>
                    <w:t>Շրջակամիջավայր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Sylfaen"/>
                    </w:rPr>
                    <w:t>Քիմիա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Sylfaen"/>
                    </w:rPr>
                    <w:t>Գիտություններերկրիմասին</w:t>
                  </w:r>
                  <w:proofErr w:type="spellEnd"/>
                </w:p>
              </w:tc>
            </w:tr>
            <w:tr w:rsidR="00C6148A" w:rsidRPr="00BD48E7" w:rsidTr="00C6148A"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lang w:eastAsia="ru-RU"/>
                    </w:rPr>
                    <w:t>Կենսաբանություն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0A483F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</w:p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</w:tr>
          </w:tbl>
          <w:p w:rsidR="00C6148A" w:rsidRPr="000A483F" w:rsidRDefault="00F3467A" w:rsidP="00C6148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/>
                <w:lang w:val="hy-AM"/>
              </w:rPr>
              <w:t>կամ</w:t>
            </w:r>
          </w:p>
          <w:p w:rsidR="00C6148A" w:rsidRPr="000A483F" w:rsidRDefault="00C6148A" w:rsidP="00C6148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7"/>
              <w:gridCol w:w="6967"/>
            </w:tblGrid>
            <w:tr w:rsidR="00C6148A" w:rsidRPr="00BD48E7" w:rsidTr="00C6148A">
              <w:trPr>
                <w:trHeight w:val="32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C6148A" w:rsidRPr="00BD48E7" w:rsidTr="00C6148A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C6148A" w:rsidRPr="00BD48E7" w:rsidTr="00C6148A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Առարկայականուղղվածությամբմանկավարժություն</w:t>
                  </w:r>
                </w:p>
              </w:tc>
            </w:tr>
            <w:tr w:rsidR="00C6148A" w:rsidRPr="00BD48E7" w:rsidTr="00C6148A">
              <w:trPr>
                <w:trHeight w:val="63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 w:rsidP="00BD48E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Մասնագիտականմանկավարժություն</w:t>
                  </w:r>
                  <w:bookmarkStart w:id="0" w:name="_GoBack"/>
                  <w:bookmarkEnd w:id="0"/>
                  <w:r w:rsidRPr="000A483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:rsidR="00C6148A" w:rsidRPr="000A483F" w:rsidRDefault="00C6148A" w:rsidP="00C6148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C6148A" w:rsidRPr="000A483F" w:rsidRDefault="00F3467A" w:rsidP="00C6148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411"/>
              <w:gridCol w:w="3545"/>
              <w:gridCol w:w="3261"/>
            </w:tblGrid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  <w:tr w:rsidR="00C6148A" w:rsidRPr="000A483F" w:rsidTr="00C6148A">
              <w:trPr>
                <w:trHeight w:val="54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</w:tbl>
          <w:p w:rsidR="00C6148A" w:rsidRPr="000A483F" w:rsidRDefault="00C6148A" w:rsidP="00C6148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</w:p>
          <w:p w:rsidR="00C6148A" w:rsidRPr="000A483F" w:rsidRDefault="00F3467A" w:rsidP="00C6148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0A483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1"/>
              <w:gridCol w:w="7062"/>
            </w:tblGrid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</w:tr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Շրջակամիջավայրիպահպանություն</w:t>
                  </w:r>
                  <w:proofErr w:type="spellEnd"/>
                </w:p>
              </w:tc>
            </w:tr>
            <w:tr w:rsidR="00C6148A" w:rsidRPr="000A483F" w:rsidTr="00C6148A">
              <w:trPr>
                <w:trHeight w:val="1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 կամ Կենսագործունեության անվտանգություն</w:t>
                  </w:r>
                </w:p>
              </w:tc>
            </w:tr>
          </w:tbl>
          <w:p w:rsidR="00C6148A" w:rsidRPr="000A483F" w:rsidRDefault="00C6148A" w:rsidP="00C6148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</w:p>
          <w:p w:rsidR="001B0B54" w:rsidRPr="000A483F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0A483F">
              <w:rPr>
                <w:rFonts w:ascii="GHEA Grapalat" w:hAnsi="GHEA Grapalat"/>
                <w:lang w:val="hy-AM"/>
              </w:rPr>
              <w:br/>
            </w:r>
            <w:r w:rsidRPr="000A483F">
              <w:rPr>
                <w:rFonts w:ascii="GHEA Grapalat" w:hAnsi="GHEA Grapalat" w:cs="Sylfaen"/>
                <w:lang w:val="hy-AM"/>
              </w:rPr>
              <w:t>Ունիգործառույթներիիրականացմանհամարանհրաժեշտգիտելիքներ</w:t>
            </w:r>
          </w:p>
          <w:p w:rsidR="00DA398B" w:rsidRPr="000A483F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>3.3.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0A483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  <w:r w:rsidRPr="000A483F">
              <w:rPr>
                <w:rFonts w:ascii="GHEA Grapalat" w:hAnsi="GHEA Grapalat"/>
                <w:b/>
                <w:lang w:val="hy-AM"/>
              </w:rPr>
              <w:br/>
            </w:r>
            <w:r w:rsidR="00061D16" w:rsidRPr="00B0239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Հանրայինծառայությանառնվազներկուտարվաստաժկամ</w:t>
            </w:r>
            <w:r w:rsidR="001517C2" w:rsidRPr="00B02396">
              <w:rPr>
                <w:rFonts w:ascii="GHEA Grapalat" w:hAnsi="GHEA Grapalat" w:cs="Sylfaen"/>
                <w:sz w:val="24"/>
                <w:szCs w:val="24"/>
                <w:lang w:val="hy-AM"/>
              </w:rPr>
              <w:t>երեք</w:t>
            </w:r>
            <w:r w:rsidR="00061D16" w:rsidRPr="00B02396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տարվամասնագիտականաշխատանքայինստաժ</w:t>
            </w:r>
            <w:r w:rsidR="00B02396" w:rsidRPr="00B0239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կենսաբանական գիտությունների բնագավառում</w:t>
            </w:r>
            <w:r w:rsidR="00B02396" w:rsidRPr="00B023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="00B02396" w:rsidRPr="00B02396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B02396" w:rsidRPr="00B02396">
              <w:rPr>
                <w:rFonts w:ascii="GHEA Grapalat" w:hAnsi="GHEA Grapalat" w:cs="Arial"/>
                <w:sz w:val="24"/>
                <w:szCs w:val="24"/>
                <w:lang w:val="hy-AM"/>
              </w:rPr>
              <w:t>ենսաբանի, բուսաբանի,կենդանաբանի և հարակից մասնագետի</w:t>
            </w:r>
            <w:r w:rsidR="00B02396" w:rsidRPr="00B02396">
              <w:rPr>
                <w:rFonts w:ascii="GHEA Grapalat" w:hAnsi="GHEA Grapalat"/>
                <w:sz w:val="24"/>
                <w:szCs w:val="24"/>
                <w:lang w:val="hy-AM"/>
              </w:rPr>
              <w:t>, կամ գյուղատնտեսական գիտությունների բնագավառում` գ</w:t>
            </w:r>
            <w:r w:rsidR="00B02396" w:rsidRPr="00B02396">
              <w:rPr>
                <w:rFonts w:ascii="GHEA Grapalat" w:hAnsi="GHEA Grapalat" w:cs="Arial"/>
                <w:sz w:val="24"/>
                <w:szCs w:val="24"/>
                <w:lang w:val="hy-AM"/>
              </w:rPr>
              <w:t>յուղատնտեսի և հարակից մասնագետի`</w:t>
            </w:r>
            <w:r w:rsidR="00F91761" w:rsidRPr="00B0239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91761" w:rsidRPr="00B02396">
              <w:rPr>
                <w:rFonts w:ascii="GHEA Grapalat" w:hAnsi="GHEA Grapalat" w:cs="Sylfaen"/>
                <w:sz w:val="24"/>
                <w:szCs w:val="24"/>
                <w:lang w:val="hy-AM"/>
              </w:rPr>
              <w:t>երեքտարվաաշխատանքայինստաժ։</w:t>
            </w:r>
          </w:p>
          <w:p w:rsidR="00A06775" w:rsidRPr="000A483F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0A48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0A483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  <w:r w:rsidRPr="000A483F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0A483F">
              <w:rPr>
                <w:rFonts w:ascii="GHEA Grapalat" w:hAnsi="GHEA Grapalat" w:cs="Sylfaen"/>
                <w:b/>
                <w:iCs/>
                <w:lang w:val="hy-AM"/>
              </w:rPr>
              <w:t xml:space="preserve">Ընդհանրականկոմպետենցիաներ`  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Ծրագրերիմշակում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Խնդրիլուծում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Հաշվետվություններիմշակում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Տեղեկատվությանհավաքագրում</w:t>
            </w: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5.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A06775" w:rsidRPr="000A483F" w:rsidRDefault="00A06775" w:rsidP="00AE0368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Բանակցություններիվարում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Կոնֆլիկտներիկառավարում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Տեղեկատվականտեխնոլոգիաներևհեռահաղորդակցություն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Բողոքներիբավարարում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Ժամանակիկառավարում</w:t>
            </w:r>
          </w:p>
          <w:p w:rsidR="001B0B54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Փաստաթղթերինախապատրատում</w:t>
            </w:r>
          </w:p>
        </w:tc>
      </w:tr>
      <w:tr w:rsidR="00562D26" w:rsidRPr="003C32BE" w:rsidTr="009F3A8B">
        <w:tc>
          <w:tcPr>
            <w:tcW w:w="10456" w:type="dxa"/>
            <w:shd w:val="clear" w:color="auto" w:fill="auto"/>
          </w:tcPr>
          <w:p w:rsidR="005457D9" w:rsidRPr="000A483F" w:rsidRDefault="007F2477" w:rsidP="005457D9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/>
                <w:b/>
                <w:bCs/>
                <w:lang w:val="hy-AM"/>
              </w:rPr>
              <w:lastRenderedPageBreak/>
              <w:t>4</w:t>
            </w:r>
            <w:r w:rsidR="005457D9" w:rsidRPr="000A483F">
              <w:rPr>
                <w:rFonts w:ascii="GHEA Grapalat" w:hAnsi="GHEA Grapalat"/>
                <w:b/>
                <w:bCs/>
                <w:lang w:val="hy-AM"/>
              </w:rPr>
              <w:t xml:space="preserve">. </w:t>
            </w:r>
            <w:r w:rsidR="005457D9" w:rsidRPr="000A483F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0A483F">
              <w:rPr>
                <w:rFonts w:ascii="GHEA Grapalat" w:hAnsi="GHEA Grapalat"/>
                <w:lang w:val="hy-AM"/>
              </w:rPr>
              <w:br/>
            </w:r>
            <w:r w:rsidRPr="000A483F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Պատասխանատուէկառուցվածքայինստորաբաժանմանաշխատանքներիբնույթովպայմանավորվածմասնագիտականգործունեությանանմիջականարդյունքիհամար</w:t>
            </w:r>
            <w:r w:rsidRPr="000A483F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0A483F">
              <w:rPr>
                <w:rFonts w:ascii="GHEA Grapalat" w:hAnsi="GHEA Grapalat"/>
                <w:lang w:val="hy-AM"/>
              </w:rPr>
              <w:br/>
            </w:r>
            <w:r w:rsidRPr="00AE300A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</w:t>
            </w:r>
            <w:r w:rsidRPr="00AE300A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0A483F">
              <w:rPr>
                <w:rFonts w:ascii="GHEA Grapalat" w:hAnsi="GHEA Grapalat"/>
                <w:lang w:val="hy-AM"/>
              </w:rPr>
              <w:br/>
            </w:r>
            <w:r w:rsidRPr="000A483F">
              <w:rPr>
                <w:rFonts w:ascii="GHEA Grapalat" w:hAnsi="GHEA Grapalat" w:cs="Sylfaen"/>
                <w:color w:val="000000"/>
                <w:lang w:val="hy-AM" w:eastAsia="ru-RU"/>
              </w:rPr>
              <w:t>Ունիտվյալմարմնինպատակներիևխնդիրներիիրականացմանարդյունքներիապահովմանմասնագիտականգործունեությանորոշակիոլորտինվերաբերողհամապետականազդեցություն</w:t>
            </w:r>
            <w:r w:rsidRPr="000A483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0A483F">
              <w:rPr>
                <w:rFonts w:ascii="GHEA Grapalat" w:hAnsi="GHEA Grapalat"/>
                <w:b/>
                <w:lang w:val="hy-AM"/>
              </w:rPr>
              <w:br/>
            </w:r>
            <w:r w:rsidRPr="000A483F">
              <w:rPr>
                <w:rFonts w:ascii="GHEA Grapalat" w:hAnsi="GHEA Grapalat" w:cs="Sylfaen"/>
                <w:color w:val="000000"/>
                <w:lang w:val="hy-AM" w:eastAsia="ru-RU"/>
              </w:rPr>
              <w:lastRenderedPageBreak/>
              <w:t>Իրիրավասություններիշրջանակներումշփվումևորպեսներկայացուցիչհանդեսէգալիստվյալմարմնիներսումայլկառուցվածքայինստորաբաժանումների</w:t>
            </w:r>
            <w:r w:rsidRPr="000A483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0A483F">
              <w:rPr>
                <w:rFonts w:ascii="GHEA Grapalat" w:hAnsi="GHEA Grapalat" w:cs="Sylfaen"/>
                <w:color w:val="000000"/>
                <w:lang w:val="hy-AM" w:eastAsia="ru-RU"/>
              </w:rPr>
              <w:t>այլմարմիններիներկայացուցիչներիհետ</w:t>
            </w:r>
            <w:r w:rsidRPr="000A483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0A483F">
              <w:rPr>
                <w:rFonts w:ascii="GHEA Grapalat" w:hAnsi="GHEA Grapalat" w:cs="Sylfaen"/>
                <w:color w:val="000000"/>
                <w:lang w:val="hy-AM" w:eastAsia="ru-RU"/>
              </w:rPr>
              <w:t>հանդեսէգալիսպետականմարմիններիևմիջազգայինկազմակերպություններիներկայացուցիչներիմասնակցությամբձևավորվածաշխատանքայինխմբերում</w:t>
            </w:r>
            <w:r w:rsidRPr="000A483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1B0B54" w:rsidRPr="00A678DE" w:rsidRDefault="005457D9" w:rsidP="005457D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</w:t>
            </w:r>
            <w:r w:rsidRPr="000A483F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2C8"/>
    <w:multiLevelType w:val="hybridMultilevel"/>
    <w:tmpl w:val="9E76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793"/>
    <w:multiLevelType w:val="hybridMultilevel"/>
    <w:tmpl w:val="0A36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C2A"/>
    <w:multiLevelType w:val="hybridMultilevel"/>
    <w:tmpl w:val="80A49F3A"/>
    <w:lvl w:ilvl="0" w:tplc="17FA4A96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6" w15:restartNumberingAfterBreak="0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B40C2"/>
    <w:multiLevelType w:val="hybridMultilevel"/>
    <w:tmpl w:val="26DE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258E9"/>
    <w:multiLevelType w:val="hybridMultilevel"/>
    <w:tmpl w:val="6E82FF4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212AA"/>
    <w:multiLevelType w:val="hybridMultilevel"/>
    <w:tmpl w:val="3E8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6F01"/>
    <w:multiLevelType w:val="hybridMultilevel"/>
    <w:tmpl w:val="E9B0B50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B8176C"/>
    <w:multiLevelType w:val="hybridMultilevel"/>
    <w:tmpl w:val="0DAE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D6514"/>
    <w:multiLevelType w:val="hybridMultilevel"/>
    <w:tmpl w:val="0B18E7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EF837CF"/>
    <w:multiLevelType w:val="hybridMultilevel"/>
    <w:tmpl w:val="8EEC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6039C"/>
    <w:multiLevelType w:val="hybridMultilevel"/>
    <w:tmpl w:val="5A10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59252984"/>
    <w:multiLevelType w:val="hybridMultilevel"/>
    <w:tmpl w:val="CAA494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 w15:restartNumberingAfterBreak="0">
    <w:nsid w:val="63B56AD1"/>
    <w:multiLevelType w:val="hybridMultilevel"/>
    <w:tmpl w:val="3CBA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07946"/>
    <w:multiLevelType w:val="hybridMultilevel"/>
    <w:tmpl w:val="8EEC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20CB1"/>
    <w:multiLevelType w:val="hybridMultilevel"/>
    <w:tmpl w:val="2DF2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1"/>
  </w:num>
  <w:num w:numId="4">
    <w:abstractNumId w:val="32"/>
  </w:num>
  <w:num w:numId="5">
    <w:abstractNumId w:val="17"/>
  </w:num>
  <w:num w:numId="6">
    <w:abstractNumId w:val="24"/>
  </w:num>
  <w:num w:numId="7">
    <w:abstractNumId w:val="36"/>
  </w:num>
  <w:num w:numId="8">
    <w:abstractNumId w:val="7"/>
  </w:num>
  <w:num w:numId="9">
    <w:abstractNumId w:val="40"/>
  </w:num>
  <w:num w:numId="10">
    <w:abstractNumId w:val="23"/>
  </w:num>
  <w:num w:numId="11">
    <w:abstractNumId w:val="5"/>
  </w:num>
  <w:num w:numId="12">
    <w:abstractNumId w:val="34"/>
  </w:num>
  <w:num w:numId="13">
    <w:abstractNumId w:val="26"/>
  </w:num>
  <w:num w:numId="14">
    <w:abstractNumId w:val="27"/>
  </w:num>
  <w:num w:numId="15">
    <w:abstractNumId w:val="38"/>
  </w:num>
  <w:num w:numId="16">
    <w:abstractNumId w:val="49"/>
  </w:num>
  <w:num w:numId="17">
    <w:abstractNumId w:val="35"/>
  </w:num>
  <w:num w:numId="18">
    <w:abstractNumId w:val="45"/>
  </w:num>
  <w:num w:numId="19">
    <w:abstractNumId w:val="4"/>
  </w:num>
  <w:num w:numId="20">
    <w:abstractNumId w:val="0"/>
  </w:num>
  <w:num w:numId="21">
    <w:abstractNumId w:val="13"/>
  </w:num>
  <w:num w:numId="22">
    <w:abstractNumId w:val="14"/>
  </w:num>
  <w:num w:numId="23">
    <w:abstractNumId w:val="43"/>
  </w:num>
  <w:num w:numId="24">
    <w:abstractNumId w:val="47"/>
  </w:num>
  <w:num w:numId="25">
    <w:abstractNumId w:val="46"/>
  </w:num>
  <w:num w:numId="26">
    <w:abstractNumId w:val="48"/>
  </w:num>
  <w:num w:numId="27">
    <w:abstractNumId w:val="12"/>
  </w:num>
  <w:num w:numId="28">
    <w:abstractNumId w:val="25"/>
  </w:num>
  <w:num w:numId="29">
    <w:abstractNumId w:val="10"/>
  </w:num>
  <w:num w:numId="30">
    <w:abstractNumId w:val="30"/>
  </w:num>
  <w:num w:numId="31">
    <w:abstractNumId w:val="18"/>
  </w:num>
  <w:num w:numId="32">
    <w:abstractNumId w:val="6"/>
  </w:num>
  <w:num w:numId="33">
    <w:abstractNumId w:val="21"/>
  </w:num>
  <w:num w:numId="34">
    <w:abstractNumId w:val="2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44"/>
  </w:num>
  <w:num w:numId="39">
    <w:abstractNumId w:val="11"/>
  </w:num>
  <w:num w:numId="40">
    <w:abstractNumId w:val="37"/>
  </w:num>
  <w:num w:numId="41">
    <w:abstractNumId w:val="1"/>
  </w:num>
  <w:num w:numId="42">
    <w:abstractNumId w:val="28"/>
  </w:num>
  <w:num w:numId="43">
    <w:abstractNumId w:val="22"/>
  </w:num>
  <w:num w:numId="44">
    <w:abstractNumId w:val="39"/>
  </w:num>
  <w:num w:numId="45">
    <w:abstractNumId w:val="2"/>
  </w:num>
  <w:num w:numId="46">
    <w:abstractNumId w:val="31"/>
  </w:num>
  <w:num w:numId="47">
    <w:abstractNumId w:val="29"/>
  </w:num>
  <w:num w:numId="48">
    <w:abstractNumId w:val="33"/>
  </w:num>
  <w:num w:numId="49">
    <w:abstractNumId w:val="1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06899"/>
    <w:rsid w:val="000229F9"/>
    <w:rsid w:val="00045DD1"/>
    <w:rsid w:val="00061D16"/>
    <w:rsid w:val="000631B0"/>
    <w:rsid w:val="000734E8"/>
    <w:rsid w:val="000A483F"/>
    <w:rsid w:val="000A5B33"/>
    <w:rsid w:val="0011664C"/>
    <w:rsid w:val="00142C5F"/>
    <w:rsid w:val="0014553B"/>
    <w:rsid w:val="001507C0"/>
    <w:rsid w:val="001517C2"/>
    <w:rsid w:val="00161B68"/>
    <w:rsid w:val="00162557"/>
    <w:rsid w:val="00162ADE"/>
    <w:rsid w:val="001805D6"/>
    <w:rsid w:val="00192D91"/>
    <w:rsid w:val="001B0B54"/>
    <w:rsid w:val="001B5B73"/>
    <w:rsid w:val="001C22D3"/>
    <w:rsid w:val="001C6B6B"/>
    <w:rsid w:val="00204934"/>
    <w:rsid w:val="00220B86"/>
    <w:rsid w:val="00227262"/>
    <w:rsid w:val="00242EA4"/>
    <w:rsid w:val="00273D86"/>
    <w:rsid w:val="00276B4D"/>
    <w:rsid w:val="00293B0A"/>
    <w:rsid w:val="002D002B"/>
    <w:rsid w:val="00300038"/>
    <w:rsid w:val="00302BA2"/>
    <w:rsid w:val="003039AF"/>
    <w:rsid w:val="003045B6"/>
    <w:rsid w:val="00373FB3"/>
    <w:rsid w:val="0038376E"/>
    <w:rsid w:val="003C32BE"/>
    <w:rsid w:val="00424875"/>
    <w:rsid w:val="00446149"/>
    <w:rsid w:val="00457035"/>
    <w:rsid w:val="004574E2"/>
    <w:rsid w:val="00467DE5"/>
    <w:rsid w:val="00486D46"/>
    <w:rsid w:val="00495C77"/>
    <w:rsid w:val="004A2128"/>
    <w:rsid w:val="004B671E"/>
    <w:rsid w:val="004B7817"/>
    <w:rsid w:val="004C67AF"/>
    <w:rsid w:val="004C7EDE"/>
    <w:rsid w:val="005159B1"/>
    <w:rsid w:val="005208A8"/>
    <w:rsid w:val="0052484F"/>
    <w:rsid w:val="00534D54"/>
    <w:rsid w:val="005457D9"/>
    <w:rsid w:val="00545BA8"/>
    <w:rsid w:val="005524B7"/>
    <w:rsid w:val="00556F2E"/>
    <w:rsid w:val="00562D26"/>
    <w:rsid w:val="00565D27"/>
    <w:rsid w:val="0057097D"/>
    <w:rsid w:val="0057392B"/>
    <w:rsid w:val="005933D1"/>
    <w:rsid w:val="0059632E"/>
    <w:rsid w:val="0059635B"/>
    <w:rsid w:val="005A2FC7"/>
    <w:rsid w:val="005A3780"/>
    <w:rsid w:val="005C44ED"/>
    <w:rsid w:val="005D430F"/>
    <w:rsid w:val="005F679B"/>
    <w:rsid w:val="00600C84"/>
    <w:rsid w:val="00652085"/>
    <w:rsid w:val="00684E39"/>
    <w:rsid w:val="0069082C"/>
    <w:rsid w:val="00692600"/>
    <w:rsid w:val="00697C6C"/>
    <w:rsid w:val="006A35F0"/>
    <w:rsid w:val="006A5EAF"/>
    <w:rsid w:val="006C0B0D"/>
    <w:rsid w:val="006D1782"/>
    <w:rsid w:val="00704398"/>
    <w:rsid w:val="007064E4"/>
    <w:rsid w:val="00713BDD"/>
    <w:rsid w:val="007211AE"/>
    <w:rsid w:val="00725A21"/>
    <w:rsid w:val="007369E1"/>
    <w:rsid w:val="00760E38"/>
    <w:rsid w:val="00782AC4"/>
    <w:rsid w:val="00787AD5"/>
    <w:rsid w:val="0079625D"/>
    <w:rsid w:val="00797EA2"/>
    <w:rsid w:val="007A2E44"/>
    <w:rsid w:val="007A33FC"/>
    <w:rsid w:val="007B6FB0"/>
    <w:rsid w:val="007C44F7"/>
    <w:rsid w:val="007F2477"/>
    <w:rsid w:val="00800DFA"/>
    <w:rsid w:val="00805089"/>
    <w:rsid w:val="00812724"/>
    <w:rsid w:val="00855F8D"/>
    <w:rsid w:val="0087132A"/>
    <w:rsid w:val="00881579"/>
    <w:rsid w:val="008A76C7"/>
    <w:rsid w:val="008A78FD"/>
    <w:rsid w:val="008E43CD"/>
    <w:rsid w:val="00903DEB"/>
    <w:rsid w:val="00903E98"/>
    <w:rsid w:val="00910186"/>
    <w:rsid w:val="00916729"/>
    <w:rsid w:val="00997DAB"/>
    <w:rsid w:val="009A78F7"/>
    <w:rsid w:val="009D5968"/>
    <w:rsid w:val="009E585A"/>
    <w:rsid w:val="009F2B94"/>
    <w:rsid w:val="009F3487"/>
    <w:rsid w:val="009F3A8B"/>
    <w:rsid w:val="009F61FE"/>
    <w:rsid w:val="00A06775"/>
    <w:rsid w:val="00A63C9C"/>
    <w:rsid w:val="00A65751"/>
    <w:rsid w:val="00A678DE"/>
    <w:rsid w:val="00A764AE"/>
    <w:rsid w:val="00A8110E"/>
    <w:rsid w:val="00A83533"/>
    <w:rsid w:val="00A915D8"/>
    <w:rsid w:val="00A9779F"/>
    <w:rsid w:val="00AA5B99"/>
    <w:rsid w:val="00AA6B2D"/>
    <w:rsid w:val="00AE0368"/>
    <w:rsid w:val="00AE300A"/>
    <w:rsid w:val="00AE40A4"/>
    <w:rsid w:val="00B02396"/>
    <w:rsid w:val="00B05194"/>
    <w:rsid w:val="00B1228A"/>
    <w:rsid w:val="00B14692"/>
    <w:rsid w:val="00B27883"/>
    <w:rsid w:val="00B50217"/>
    <w:rsid w:val="00B50D25"/>
    <w:rsid w:val="00B57868"/>
    <w:rsid w:val="00B63824"/>
    <w:rsid w:val="00B765F2"/>
    <w:rsid w:val="00B83570"/>
    <w:rsid w:val="00B83BAD"/>
    <w:rsid w:val="00B9172D"/>
    <w:rsid w:val="00BC14B4"/>
    <w:rsid w:val="00BC4318"/>
    <w:rsid w:val="00BD48E7"/>
    <w:rsid w:val="00BE1140"/>
    <w:rsid w:val="00BF42DB"/>
    <w:rsid w:val="00C0663A"/>
    <w:rsid w:val="00C10476"/>
    <w:rsid w:val="00C12A5C"/>
    <w:rsid w:val="00C1409F"/>
    <w:rsid w:val="00C30386"/>
    <w:rsid w:val="00C430EC"/>
    <w:rsid w:val="00C46A2F"/>
    <w:rsid w:val="00C54741"/>
    <w:rsid w:val="00C6148A"/>
    <w:rsid w:val="00C830CD"/>
    <w:rsid w:val="00CA3560"/>
    <w:rsid w:val="00CA6AC4"/>
    <w:rsid w:val="00CA7BC3"/>
    <w:rsid w:val="00CF1EE9"/>
    <w:rsid w:val="00D3110F"/>
    <w:rsid w:val="00D56F8A"/>
    <w:rsid w:val="00D70D21"/>
    <w:rsid w:val="00D753A8"/>
    <w:rsid w:val="00D77ADF"/>
    <w:rsid w:val="00DA398B"/>
    <w:rsid w:val="00DB0468"/>
    <w:rsid w:val="00DB13D0"/>
    <w:rsid w:val="00DF0D47"/>
    <w:rsid w:val="00E21811"/>
    <w:rsid w:val="00E35607"/>
    <w:rsid w:val="00E44E63"/>
    <w:rsid w:val="00E55CE0"/>
    <w:rsid w:val="00E75410"/>
    <w:rsid w:val="00E91802"/>
    <w:rsid w:val="00EB50DA"/>
    <w:rsid w:val="00EC6646"/>
    <w:rsid w:val="00ED1343"/>
    <w:rsid w:val="00EE5837"/>
    <w:rsid w:val="00EF5D19"/>
    <w:rsid w:val="00EF5D6F"/>
    <w:rsid w:val="00F0699A"/>
    <w:rsid w:val="00F32B07"/>
    <w:rsid w:val="00F3467A"/>
    <w:rsid w:val="00F40EC6"/>
    <w:rsid w:val="00F51000"/>
    <w:rsid w:val="00F64D38"/>
    <w:rsid w:val="00F74C54"/>
    <w:rsid w:val="00F86AAD"/>
    <w:rsid w:val="00F91761"/>
    <w:rsid w:val="00F937BC"/>
    <w:rsid w:val="00F97E4D"/>
    <w:rsid w:val="00FB314D"/>
    <w:rsid w:val="00FD448B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0FAC1-90CC-4C6A-9585-8393131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35607"/>
    <w:pPr>
      <w:spacing w:after="120" w:line="25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5607"/>
    <w:rPr>
      <w:rFonts w:ascii="Calibri" w:eastAsia="Calibri" w:hAnsi="Calibri" w:cs="Times New Roman"/>
    </w:rPr>
  </w:style>
  <w:style w:type="character" w:customStyle="1" w:styleId="Bodytext2">
    <w:name w:val="Body text (2)"/>
    <w:basedOn w:val="DefaultParagraphFont"/>
    <w:rsid w:val="00AA5B9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locked/>
    <w:rsid w:val="007F247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3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3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8A32-F7F3-4320-AD11-602F64C0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148</cp:revision>
  <cp:lastPrinted>2020-01-16T06:47:00Z</cp:lastPrinted>
  <dcterms:created xsi:type="dcterms:W3CDTF">2019-01-18T06:27:00Z</dcterms:created>
  <dcterms:modified xsi:type="dcterms:W3CDTF">2021-09-01T07:26:00Z</dcterms:modified>
</cp:coreProperties>
</file>