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6F5F" w14:textId="77777777" w:rsidR="00FD0EB0" w:rsidRDefault="00FD0EB0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6F1E0CC5" w14:textId="77777777" w:rsidR="00FD0EB0" w:rsidRDefault="00FD0EB0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4C33996" w14:textId="433694FC" w:rsidR="00EF6DA7" w:rsidRPr="00FD0EB0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Շրջակա միջավայրի նախարարության </w:t>
      </w:r>
      <w:r w:rsidR="004711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ջրային ռեսուրսների կառավարման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վարչության 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ջրօգտագործման թույլտվությունների  բաժնի </w:t>
      </w:r>
      <w:r w:rsidR="0015633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մասնագետի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15-32.</w:t>
      </w:r>
      <w:r w:rsidR="00430C04"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15633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BA61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15633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Pr="00FD0E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քաղաքացիական ծառայության թափուր պաշտոն զբաղեցնելու համար </w:t>
      </w:r>
      <w:r w:rsidR="0016766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արտաքին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FD0EB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5084EFEE" w14:textId="77777777" w:rsidR="00EF6DA7" w:rsidRPr="00FD0EB0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6F55F65" w14:textId="77777777" w:rsidR="00EF6DA7" w:rsidRPr="00FD0EB0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E5968AD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0B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՝</w:t>
      </w:r>
      <w:r w:rsidR="00F10F8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ab/>
      </w:r>
      <w:r w:rsidR="00167669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>ԱՐՏԱՔԻՆ</w:t>
      </w:r>
    </w:p>
    <w:p w14:paraId="27119D86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9D4EE00" w14:textId="77777777" w:rsidR="00EF6DA7" w:rsidRPr="00F60BDD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0BD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28BB6B6A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9148D30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64792F72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181E0D6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3F59604" w14:textId="11EABE32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471121" w:rsidRPr="00471121">
        <w:rPr>
          <w:rFonts w:ascii="GHEA Grapalat" w:hAnsi="GHEA Grapalat"/>
          <w:lang w:val="hy-AM"/>
        </w:rPr>
        <w:t xml:space="preserve">ջրային ռեսուրսների կառավարման վարչության </w:t>
      </w:r>
      <w:r w:rsidR="00BA610F" w:rsidRPr="00BA610F">
        <w:rPr>
          <w:rFonts w:ascii="GHEA Grapalat" w:hAnsi="GHEA Grapalat"/>
          <w:lang w:val="hy-AM"/>
        </w:rPr>
        <w:t xml:space="preserve">ջրօգտագործման թույլտվությունների  բաժնի </w:t>
      </w:r>
      <w:r w:rsidR="0015633A" w:rsidRPr="0015633A">
        <w:rPr>
          <w:rFonts w:ascii="GHEA Grapalat" w:hAnsi="GHEA Grapalat"/>
          <w:lang w:val="hy-AM"/>
        </w:rPr>
        <w:t>բաժնի ավագ մասնագետի (ծածկագիրը՝ 15-32.1-Մ4-12)</w:t>
      </w:r>
      <w:r w:rsidR="0015633A" w:rsidRPr="00FD0EB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F88F09F" w14:textId="6EDCCEF6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7FC94B3" w14:textId="1FE16F12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66EC96D" w14:textId="033223CE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5945B12" w14:textId="17769517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B424BC7" w14:textId="7961E283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3B3BB7E6" w14:textId="77777777" w:rsidR="00FD0EB0" w:rsidRDefault="00FD0EB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383BD16" w14:textId="77777777" w:rsidR="00EF6DA7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FF9A6BF" w14:textId="77777777" w:rsidR="004F525B" w:rsidRPr="00762623" w:rsidRDefault="004F525B" w:rsidP="004F525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77EB83D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36EE79D" w14:textId="3AD9AC02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15633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="00E731EF" w:rsidRPr="00E731E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0B81148" w14:textId="77777777" w:rsidR="004F525B" w:rsidRPr="00762623" w:rsidRDefault="004F525B" w:rsidP="004F525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07BC72E" w14:textId="09E252B1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Pr="00471121">
        <w:rPr>
          <w:rFonts w:ascii="GHEA Grapalat" w:eastAsia="Times New Roman" w:hAnsi="GHEA Grapalat" w:cs="Times New Roman"/>
          <w:sz w:val="24"/>
          <w:szCs w:val="24"/>
          <w:lang w:val="hy-AM"/>
        </w:rPr>
        <w:t>ջրային ռեսուրսների կառավարման վարչության</w:t>
      </w:r>
      <w:r w:rsidRPr="004F52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ջրօգտագործման թույլտվությունների  </w:t>
      </w:r>
      <w:r w:rsidRPr="0015633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բաժնի </w:t>
      </w:r>
      <w:r w:rsidR="0015633A" w:rsidRPr="0015633A">
        <w:rPr>
          <w:rFonts w:ascii="GHEA Grapalat" w:eastAsia="Times New Roman" w:hAnsi="GHEA Grapalat" w:cs="Times New Roman"/>
          <w:sz w:val="24"/>
          <w:szCs w:val="24"/>
          <w:lang w:val="hy-AM"/>
        </w:rPr>
        <w:t>ավագ մասնագետի (ծածկագիրը՝ 15-32.1-Մ4-12)</w:t>
      </w:r>
      <w:r w:rsidR="0015633A" w:rsidRPr="00FD0E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F525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67950940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90B869" w14:textId="77777777" w:rsidR="004F525B" w:rsidRPr="00762623" w:rsidRDefault="004F525B" w:rsidP="004F525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9FF7E04" w14:textId="77777777" w:rsidR="00E731EF" w:rsidRDefault="004F525B" w:rsidP="00BC38A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3992528B" w14:textId="77777777" w:rsidR="00E731EF" w:rsidRPr="000B27E8" w:rsidRDefault="00E731EF" w:rsidP="00E731EF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E731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1540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1540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Pr="0015408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mеri.babayan@env.am</w:t>
        </w:r>
      </w:hyperlink>
    </w:p>
    <w:p w14:paraId="3D757856" w14:textId="1C31E37D" w:rsidR="00EF6DA7" w:rsidRPr="000E0B56" w:rsidRDefault="00DB59F0" w:rsidP="00BC38A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F15754" w:rsidRPr="00F1575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4</w:t>
      </w:r>
      <w:r w:rsidR="009A7F8A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ԴԵԿՏԵՄԲԵՐԻ</w:t>
      </w:r>
      <w:r w:rsidR="00EF6DA7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202</w:t>
      </w:r>
      <w:r w:rsidR="000E0B56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="00EF6DA7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056748" w:rsidRPr="000E0B5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7118666" w14:textId="178F245C" w:rsidR="00EF6DA7" w:rsidRPr="00762623" w:rsidRDefault="00EF6DA7" w:rsidP="00780209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9A7F8A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29 ՀՈՒՆՎԱՐԻ 2024</w:t>
      </w:r>
      <w:r w:rsidR="00780209" w:rsidRPr="009A7F8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780209" w:rsidRPr="000E0B56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F612B0"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E0B56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065DC549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3ED8CBC9" w14:textId="77777777" w:rsidR="00F31477" w:rsidRPr="00D16583" w:rsidRDefault="00EF6DA7" w:rsidP="00F31477">
      <w:pPr>
        <w:spacing w:after="0" w:line="240" w:lineRule="auto"/>
        <w:ind w:left="426"/>
        <w:contextualSpacing/>
        <w:rPr>
          <w:rFonts w:ascii="Tahoma" w:hAnsi="Tahoma" w:cs="Tahoma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</w:t>
      </w:r>
      <w:r w:rsidR="000227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="00F314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F31477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="00F31477" w:rsidRPr="00D16583">
        <w:rPr>
          <w:rFonts w:ascii="GHEA Grapalat" w:hAnsi="GHEA Grapalat"/>
          <w:lang w:val="hy-AM"/>
        </w:rPr>
        <w:t xml:space="preserve">           </w:t>
      </w:r>
    </w:p>
    <w:p w14:paraId="1E0EC38D" w14:textId="77777777" w:rsidR="00F31477" w:rsidRPr="00385E01" w:rsidRDefault="00F31477" w:rsidP="00F31477">
      <w:pPr>
        <w:pStyle w:val="ListParagraph"/>
        <w:spacing w:after="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3770B06B" w14:textId="77777777" w:rsidR="00F31477" w:rsidRPr="0059521C" w:rsidRDefault="00F31477" w:rsidP="00F31477">
      <w:pPr>
        <w:pStyle w:val="NormalWeb"/>
        <w:spacing w:before="0" w:beforeAutospacing="0" w:after="0" w:afterAutospacing="0"/>
        <w:ind w:left="795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792CDB8C" w14:textId="77777777" w:rsidR="00F31477" w:rsidRDefault="00F31477" w:rsidP="00F31477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 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8EF9287" w14:textId="77777777" w:rsidR="00F31477" w:rsidRPr="00253329" w:rsidRDefault="00F31477" w:rsidP="00F31477">
      <w:pPr>
        <w:pStyle w:val="ListParagraph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29D52ADF" w14:textId="77777777" w:rsidR="00F31477" w:rsidRDefault="00F31477" w:rsidP="00F31477">
      <w:pPr>
        <w:spacing w:after="0" w:line="240" w:lineRule="auto"/>
        <w:rPr>
          <w:rFonts w:ascii="GHEA Grapalat" w:hAnsi="GHEA Grapalat"/>
          <w:color w:val="000000"/>
          <w:lang w:val="hy-AM"/>
        </w:rPr>
      </w:pPr>
    </w:p>
    <w:p w14:paraId="16BA8E79" w14:textId="5428DDFB" w:rsidR="00801C18" w:rsidRPr="004B6425" w:rsidRDefault="00DB59F0" w:rsidP="00F3147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42BC5">
        <w:rPr>
          <w:rFonts w:ascii="GHEA Grapalat" w:hAnsi="GHEA Grapalat"/>
          <w:color w:val="000000"/>
          <w:lang w:val="hy-AM"/>
        </w:rPr>
        <w:t>ՄԱՍՆԱԳԻՏԱԿԱՆ</w:t>
      </w:r>
      <w:r w:rsidRPr="00742BC5">
        <w:rPr>
          <w:rFonts w:ascii="GHEA Grapalat" w:hAnsi="GHEA Grapalat"/>
          <w:color w:val="000000"/>
          <w:lang w:val="hy-AM"/>
        </w:rPr>
        <w:br/>
      </w:r>
      <w:r w:rsidRPr="00742BC5">
        <w:rPr>
          <w:rFonts w:ascii="GHEA Grapalat" w:hAnsi="GHEA Grapalat"/>
          <w:color w:val="000000"/>
          <w:lang w:val="hy-AM"/>
        </w:rPr>
        <w:br/>
      </w:r>
      <w:r w:rsidR="00801C18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801C18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1-12, 20-49, 51,57, 88,95,96, 118-120, 123,146-148,162,163,176,177,179,191,198,200</w:t>
      </w:r>
      <w:r w:rsidR="00801C18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 w:rsidRPr="004B6425">
        <w:rPr>
          <w:rFonts w:ascii="GHEA Grapalat" w:hAnsi="GHEA Grapalat"/>
          <w:lang w:val="hy-AM"/>
        </w:rPr>
        <w:t xml:space="preserve">հղումը ՝ </w:t>
      </w:r>
      <w:hyperlink r:id="rId13" w:history="1">
        <w:r w:rsidR="00801C18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A0600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143723</w:t>
        </w:r>
      </w:hyperlink>
    </w:p>
    <w:p w14:paraId="088AC4D2" w14:textId="77777777" w:rsidR="00F15754" w:rsidRDefault="00F15754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DF88729" w14:textId="7E8D29D5" w:rsidR="00801C18" w:rsidRPr="004B6425" w:rsidRDefault="00801C18" w:rsidP="00801C1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հոդվածներ` </w:t>
      </w:r>
      <w:r w:rsidR="00FA0600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4-25,27-31,33-40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 w:rsidRPr="004B6425">
        <w:rPr>
          <w:rFonts w:ascii="GHEA Grapalat" w:hAnsi="GHEA Grapalat"/>
          <w:lang w:val="hy-AM"/>
        </w:rPr>
        <w:t xml:space="preserve">հղումը ՝ </w:t>
      </w:r>
      <w:hyperlink r:id="rId14" w:history="1">
        <w:r w:rsidR="00FA0600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</w:p>
    <w:p w14:paraId="6DD221C4" w14:textId="77777777" w:rsidR="00F15754" w:rsidRDefault="00F15754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4D74F1" w14:textId="4EAD6A41" w:rsidR="00FA0600" w:rsidRPr="004B6425" w:rsidRDefault="00801C18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հոդվածներ՝ </w:t>
      </w:r>
      <w:r w:rsidR="00FA0600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3-15,18-34, 44-49</w:t>
      </w:r>
    </w:p>
    <w:p w14:paraId="1265E326" w14:textId="3FB48B09" w:rsidR="00801C18" w:rsidRPr="004B6425" w:rsidRDefault="004D0476" w:rsidP="00801C1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4B6425">
        <w:rPr>
          <w:rFonts w:ascii="GHEA Grapalat" w:hAnsi="GHEA Grapalat"/>
          <w:lang w:val="hy-AM"/>
        </w:rPr>
        <w:t xml:space="preserve">հղումը ՝ </w:t>
      </w:r>
      <w:hyperlink r:id="rId15" w:history="1">
        <w:r w:rsidR="00424DBE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https://www.arlis.am/DocumentView.aspx?DocID=184372</w:t>
        </w:r>
      </w:hyperlink>
      <w:r w:rsidR="00801C18" w:rsidRPr="004B64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EA916E4" w14:textId="77777777" w:rsidR="00F15754" w:rsidRDefault="00F15754" w:rsidP="00801C18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9C7E592" w14:textId="31665A75" w:rsidR="00801C18" w:rsidRPr="009D1A22" w:rsidRDefault="00801C18" w:rsidP="00801C18">
      <w:pPr>
        <w:spacing w:after="0" w:line="240" w:lineRule="auto"/>
        <w:rPr>
          <w:rStyle w:val="Hyperlink"/>
          <w:rFonts w:eastAsia="Times New Roman" w:cs="Times New Roman"/>
          <w:lang w:val="hy-AM"/>
        </w:rPr>
      </w:pP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հոդվածներ՝ </w:t>
      </w:r>
      <w:r w:rsidR="009D1A22"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2,3,4,5,6,7,9,10,12,13,14,16,20,23,26,28,33,34</w:t>
      </w:r>
      <w:r w:rsidRPr="004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D0476" w:rsidRPr="004B6425">
        <w:rPr>
          <w:rFonts w:ascii="GHEA Grapalat" w:hAnsi="GHEA Grapalat"/>
          <w:lang w:val="hy-AM"/>
        </w:rPr>
        <w:t xml:space="preserve">հղումը ՝ </w:t>
      </w:r>
      <w:hyperlink r:id="rId16" w:history="1">
        <w:r w:rsidR="009D1A22" w:rsidRPr="004B642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https://www.arlis.am/DocumentView.aspx?DocID=175854</w:t>
        </w:r>
      </w:hyperlink>
    </w:p>
    <w:p w14:paraId="679C8E3F" w14:textId="77777777" w:rsidR="00F15754" w:rsidRDefault="00F15754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</w:p>
    <w:p w14:paraId="34BEF7CB" w14:textId="77E0013E" w:rsidR="00801C18" w:rsidRPr="009D1A22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lang w:val="hy-AM"/>
        </w:rPr>
      </w:pPr>
      <w:r w:rsidRPr="009D1A22">
        <w:rPr>
          <w:rFonts w:ascii="GHEA Grapalat" w:hAnsi="GHEA Grapalat"/>
          <w:lang w:val="hy-AM"/>
        </w:rPr>
        <w:t xml:space="preserve">Ջրային օրենսգիրք. </w:t>
      </w:r>
    </w:p>
    <w:p w14:paraId="1D34F3DA" w14:textId="2926DE6A" w:rsidR="00801C18" w:rsidRPr="009D1A22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 w:rsidRPr="009D1A22">
        <w:rPr>
          <w:rFonts w:ascii="GHEA Grapalat" w:hAnsi="GHEA Grapalat"/>
          <w:lang w:val="hy-AM"/>
        </w:rPr>
        <w:t xml:space="preserve">hոդվածներ` </w:t>
      </w:r>
      <w:r w:rsidR="009D1A22" w:rsidRPr="009D1A22">
        <w:rPr>
          <w:rFonts w:ascii="GHEA Grapalat" w:hAnsi="GHEA Grapalat" w:cs="Helvetica"/>
          <w:shd w:val="clear" w:color="auto" w:fill="FFFFFF"/>
          <w:lang w:val="hy-AM"/>
        </w:rPr>
        <w:t>1,2,4,10,11,14,16,20,22,24,25,25.1, 30-32,34,35,37,63,66,76,77,92,120</w:t>
      </w:r>
    </w:p>
    <w:p w14:paraId="137BA227" w14:textId="77777777" w:rsidR="00801C18" w:rsidRPr="009D1A22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 w:rsidRPr="009D1A22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9D1A22">
          <w:rPr>
            <w:rStyle w:val="Hyperlink"/>
            <w:rFonts w:ascii="GHEA Grapalat" w:hAnsi="GHEA Grapalat"/>
            <w:lang w:val="hy-AM"/>
          </w:rPr>
          <w:t>https://www.arlis.am/DocumentView.aspx?DocID=166600</w:t>
        </w:r>
      </w:hyperlink>
    </w:p>
    <w:p w14:paraId="38A91A09" w14:textId="77777777" w:rsidR="00F15754" w:rsidRDefault="00F15754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 w:cs="GHEA Grapalat"/>
          <w:lang w:val="hy-AM"/>
        </w:rPr>
      </w:pPr>
    </w:p>
    <w:p w14:paraId="09086F3D" w14:textId="427FB755" w:rsidR="00801C18" w:rsidRPr="001A66E0" w:rsidRDefault="00801C18" w:rsidP="00801C18">
      <w:pPr>
        <w:pStyle w:val="NormalWeb"/>
        <w:shd w:val="clear" w:color="auto" w:fill="FFFFFF"/>
        <w:spacing w:before="0" w:beforeAutospacing="0" w:after="0" w:afterAutospacing="0" w:line="254" w:lineRule="auto"/>
        <w:contextualSpacing/>
        <w:rPr>
          <w:rFonts w:ascii="GHEA Grapalat" w:hAnsi="GHEA Grapalat"/>
          <w:lang w:val="hy-AM"/>
        </w:rPr>
      </w:pPr>
      <w:r w:rsidRPr="001A66E0">
        <w:rPr>
          <w:rFonts w:ascii="GHEA Grapalat" w:hAnsi="GHEA Grapalat" w:cs="GHEA Grapalat"/>
          <w:lang w:val="hy-AM"/>
        </w:rPr>
        <w:t>«Հայաստանի Հանրապետության ջրի ազգային ծրագրի մասին» օրենք.</w:t>
      </w:r>
      <w:r w:rsidRPr="001A66E0">
        <w:rPr>
          <w:rFonts w:ascii="GHEA Grapalat" w:hAnsi="GHEA Grapalat"/>
          <w:lang w:val="hy-AM"/>
        </w:rPr>
        <w:t xml:space="preserve"> </w:t>
      </w:r>
    </w:p>
    <w:p w14:paraId="5643DBF3" w14:textId="77777777" w:rsidR="001A66E0" w:rsidRPr="001A66E0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Helvetica"/>
          <w:shd w:val="clear" w:color="auto" w:fill="FFFFFF"/>
          <w:lang w:val="hy-AM"/>
        </w:rPr>
      </w:pPr>
      <w:r w:rsidRPr="001A66E0">
        <w:rPr>
          <w:rFonts w:ascii="GHEA Grapalat" w:hAnsi="GHEA Grapalat"/>
          <w:lang w:val="hy-AM"/>
        </w:rPr>
        <w:t xml:space="preserve">hոդվածներ` </w:t>
      </w:r>
      <w:r w:rsidR="001A66E0" w:rsidRPr="001A66E0">
        <w:rPr>
          <w:rFonts w:ascii="GHEA Grapalat" w:hAnsi="GHEA Grapalat" w:cs="Helvetica"/>
          <w:shd w:val="clear" w:color="auto" w:fill="FFFFFF"/>
          <w:lang w:val="hy-AM"/>
        </w:rPr>
        <w:t>6,7,11,21,22,26</w:t>
      </w:r>
      <w:r w:rsidR="001A66E0" w:rsidRPr="001A66E0">
        <w:rPr>
          <w:rFonts w:ascii="Cambria Math" w:hAnsi="Cambria Math" w:cs="Cambria Math"/>
          <w:shd w:val="clear" w:color="auto" w:fill="FFFFFF"/>
          <w:lang w:val="hy-AM"/>
        </w:rPr>
        <w:t>․</w:t>
      </w:r>
      <w:r w:rsidR="001A66E0" w:rsidRPr="001A66E0">
        <w:rPr>
          <w:rFonts w:ascii="GHEA Grapalat" w:hAnsi="GHEA Grapalat" w:cs="Helvetica"/>
          <w:shd w:val="clear" w:color="auto" w:fill="FFFFFF"/>
          <w:lang w:val="hy-AM"/>
        </w:rPr>
        <w:t xml:space="preserve">1 </w:t>
      </w:r>
    </w:p>
    <w:p w14:paraId="52C71E6E" w14:textId="0740A698" w:rsidR="00801C18" w:rsidRPr="001A66E0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lang w:val="hy-AM"/>
        </w:rPr>
      </w:pPr>
      <w:r w:rsidRPr="001A66E0">
        <w:rPr>
          <w:rFonts w:ascii="GHEA Grapalat" w:hAnsi="GHEA Grapalat"/>
          <w:lang w:val="hy-AM"/>
        </w:rPr>
        <w:t xml:space="preserve">հղումը </w:t>
      </w:r>
      <w:hyperlink r:id="rId18" w:history="1">
        <w:r w:rsidRPr="001A66E0">
          <w:rPr>
            <w:rStyle w:val="Hyperlink"/>
            <w:rFonts w:ascii="GHEA Grapalat" w:hAnsi="GHEA Grapalat"/>
            <w:lang w:val="hy-AM"/>
          </w:rPr>
          <w:t>https://www.arlis.am/DocumentView.aspx?DocID=166250</w:t>
        </w:r>
      </w:hyperlink>
    </w:p>
    <w:p w14:paraId="45783835" w14:textId="77777777" w:rsidR="00F15754" w:rsidRDefault="00F15754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</w:p>
    <w:p w14:paraId="3BE739C7" w14:textId="4A58A329" w:rsidR="00801C18" w:rsidRPr="001A66E0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A66E0">
        <w:rPr>
          <w:rFonts w:ascii="GHEA Grapalat" w:hAnsi="GHEA Grapalat" w:cs="GHEA Grapalat"/>
          <w:lang w:val="hy-AM"/>
        </w:rPr>
        <w:t>«Ջրի ազգային քաղաքականության հիմնադրույթների մասին»  օրենք.</w:t>
      </w:r>
      <w:r w:rsidRPr="001A66E0">
        <w:rPr>
          <w:rFonts w:ascii="GHEA Grapalat" w:hAnsi="GHEA Grapalat"/>
          <w:lang w:val="hy-AM"/>
        </w:rPr>
        <w:t xml:space="preserve"> </w:t>
      </w:r>
    </w:p>
    <w:p w14:paraId="30A05CA3" w14:textId="6C6E48C9" w:rsidR="00801C18" w:rsidRPr="001A66E0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 w:cs="GHEA Grapalat"/>
          <w:lang w:val="hy-AM"/>
        </w:rPr>
      </w:pPr>
      <w:r w:rsidRPr="001A66E0">
        <w:rPr>
          <w:rFonts w:ascii="GHEA Grapalat" w:hAnsi="GHEA Grapalat"/>
          <w:lang w:val="hy-AM"/>
        </w:rPr>
        <w:t xml:space="preserve">hոդվածներ` </w:t>
      </w:r>
      <w:r w:rsidR="001A66E0" w:rsidRPr="001A66E0">
        <w:rPr>
          <w:rFonts w:ascii="GHEA Grapalat" w:hAnsi="GHEA Grapalat" w:cs="Helvetica"/>
          <w:shd w:val="clear" w:color="auto" w:fill="FFFFFF"/>
          <w:lang w:val="hy-AM"/>
        </w:rPr>
        <w:t>9,10,11,13,14,15</w:t>
      </w:r>
    </w:p>
    <w:p w14:paraId="130EAEC9" w14:textId="77777777" w:rsidR="00801C18" w:rsidRPr="001A66E0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1A66E0">
        <w:rPr>
          <w:rFonts w:ascii="GHEA Grapalat" w:hAnsi="GHEA Grapalat"/>
          <w:lang w:val="hy-AM"/>
        </w:rPr>
        <w:t xml:space="preserve">հղումը ՝ </w:t>
      </w:r>
      <w:hyperlink r:id="rId19" w:history="1">
        <w:r w:rsidRPr="001A66E0">
          <w:rPr>
            <w:rStyle w:val="Hyperlink"/>
            <w:rFonts w:ascii="GHEA Grapalat" w:hAnsi="GHEA Grapalat"/>
            <w:lang w:val="hy-AM"/>
          </w:rPr>
          <w:t>https://www.arlis.am/DocumentView.aspx?DocID=166244</w:t>
        </w:r>
      </w:hyperlink>
    </w:p>
    <w:p w14:paraId="1B3A2FE1" w14:textId="77777777" w:rsidR="00F15754" w:rsidRDefault="00F15754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4552945C" w14:textId="77777777" w:rsidR="00F15754" w:rsidRDefault="00F15754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7B843EFF" w14:textId="224B7EF7" w:rsidR="00952457" w:rsidRPr="00952457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952457">
        <w:rPr>
          <w:rFonts w:ascii="GHEA Grapalat" w:hAnsi="GHEA Grapalat"/>
          <w:lang w:val="hy-AM"/>
        </w:rPr>
        <w:t xml:space="preserve"> </w:t>
      </w:r>
      <w:r w:rsidRPr="00952457">
        <w:rPr>
          <w:rFonts w:ascii="GHEA Grapalat" w:hAnsi="GHEA Grapalat" w:cs="GHEA Grapalat"/>
          <w:lang w:val="hy-AM"/>
        </w:rPr>
        <w:t>«Սևանա լճի մասին»  օրենք</w:t>
      </w:r>
    </w:p>
    <w:p w14:paraId="76B3D263" w14:textId="0F334343" w:rsidR="00952457" w:rsidRPr="00952457" w:rsidRDefault="00952457" w:rsidP="00801C18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952457">
        <w:rPr>
          <w:rFonts w:ascii="GHEA Grapalat" w:hAnsi="GHEA Grapalat" w:cs="GHEA Grapalat"/>
          <w:lang w:val="hy-AM"/>
        </w:rPr>
        <w:t>հոդվածներ՝  1,3,4, 5,6,7,8,9,11-15,19,22,26-29</w:t>
      </w:r>
    </w:p>
    <w:p w14:paraId="31E5CF51" w14:textId="1B71C589" w:rsidR="00801C18" w:rsidRPr="00952457" w:rsidRDefault="00801C18" w:rsidP="00801C18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952457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952457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3891CCB4" w14:textId="77777777" w:rsidR="00F15754" w:rsidRDefault="00801C18" w:rsidP="00801C18">
      <w:pPr>
        <w:pStyle w:val="NormalWeb"/>
        <w:spacing w:before="0" w:beforeAutospacing="0" w:after="0" w:afterAutospacing="0"/>
        <w:contextualSpacing/>
        <w:jc w:val="both"/>
        <w:rPr>
          <w:rFonts w:ascii="GHEA Grapalat" w:hAnsi="GHEA Grapalat"/>
          <w:iCs/>
          <w:lang w:val="hy-AM"/>
        </w:rPr>
      </w:pPr>
      <w:r w:rsidRPr="00952457">
        <w:rPr>
          <w:rFonts w:ascii="GHEA Grapalat" w:hAnsi="GHEA Grapalat"/>
          <w:iCs/>
          <w:lang w:val="hy-AM"/>
        </w:rPr>
        <w:t xml:space="preserve"> </w:t>
      </w:r>
    </w:p>
    <w:p w14:paraId="4DB8C227" w14:textId="11218D2A" w:rsidR="00572A5E" w:rsidRPr="00572A5E" w:rsidRDefault="00BA610F" w:rsidP="00B7460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4B6425">
        <w:rPr>
          <w:rFonts w:ascii="GHEA Grapalat" w:hAnsi="GHEA Grapalat" w:cs="GHEA Grapalat"/>
          <w:lang w:val="hy-AM"/>
        </w:rPr>
        <w:t>«Վարչարարության հիմունքների և վարչական վարույթի մասին</w:t>
      </w:r>
      <w:r w:rsidRPr="00572A5E">
        <w:rPr>
          <w:rFonts w:ascii="GHEA Grapalat" w:hAnsi="GHEA Grapalat" w:cs="GHEA Grapalat"/>
          <w:lang w:val="hy-AM"/>
        </w:rPr>
        <w:t>»   օրենք</w:t>
      </w:r>
      <w:r w:rsidRPr="00572A5E">
        <w:rPr>
          <w:rFonts w:ascii="GHEA Grapalat" w:hAnsi="GHEA Grapalat"/>
          <w:iCs/>
          <w:lang w:val="hy-AM"/>
        </w:rPr>
        <w:t xml:space="preserve"> </w:t>
      </w:r>
    </w:p>
    <w:p w14:paraId="3CBBE9E5" w14:textId="668D1703" w:rsidR="00BA610F" w:rsidRPr="00742BC5" w:rsidRDefault="00BA610F" w:rsidP="00B74609">
      <w:pPr>
        <w:pStyle w:val="NormalWeb"/>
        <w:spacing w:before="0" w:beforeAutospacing="0" w:after="0" w:afterAutospacing="0"/>
        <w:jc w:val="both"/>
        <w:rPr>
          <w:rFonts w:ascii="GHEA Grapalat" w:hAnsi="GHEA Grapalat"/>
          <w:iCs/>
          <w:lang w:val="hy-AM"/>
        </w:rPr>
      </w:pPr>
      <w:r w:rsidRPr="00572A5E">
        <w:rPr>
          <w:rFonts w:ascii="GHEA Grapalat" w:hAnsi="GHEA Grapalat"/>
          <w:lang w:val="hy-AM"/>
        </w:rPr>
        <w:lastRenderedPageBreak/>
        <w:t xml:space="preserve">hոդվածներ` </w:t>
      </w:r>
      <w:r w:rsidR="00572A5E" w:rsidRPr="00572A5E">
        <w:rPr>
          <w:rFonts w:ascii="GHEA Grapalat" w:hAnsi="GHEA Grapalat" w:cs="Helvetica"/>
          <w:shd w:val="clear" w:color="auto" w:fill="FFFFFF"/>
          <w:lang w:val="hy-AM"/>
        </w:rPr>
        <w:t>3,5,10,19,20,30,33,41,46,47,53,58,59,60,62,71</w:t>
      </w:r>
    </w:p>
    <w:p w14:paraId="1008D341" w14:textId="21CE6938" w:rsidR="00BA610F" w:rsidRPr="00F15754" w:rsidRDefault="00F15754" w:rsidP="00F15754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en-GB"/>
        </w:rPr>
        <w:t>h</w:t>
      </w:r>
      <w:bookmarkStart w:id="0" w:name="_GoBack"/>
      <w:bookmarkEnd w:id="0"/>
      <w:r w:rsidR="00BA610F" w:rsidRPr="00F15754">
        <w:rPr>
          <w:rFonts w:ascii="GHEA Grapalat" w:hAnsi="GHEA Grapalat"/>
          <w:iCs/>
          <w:sz w:val="24"/>
          <w:szCs w:val="24"/>
          <w:lang w:val="hy-AM"/>
        </w:rPr>
        <w:t xml:space="preserve">ղումը՝ </w:t>
      </w:r>
      <w:hyperlink r:id="rId21" w:history="1">
        <w:r w:rsidR="00952457" w:rsidRPr="00F15754">
          <w:rPr>
            <w:rStyle w:val="Hyperlink"/>
            <w:rFonts w:ascii="GHEA Grapalat" w:hAnsi="GHEA Grapalat"/>
            <w:iCs/>
            <w:sz w:val="24"/>
            <w:szCs w:val="24"/>
            <w:lang w:val="hy-AM"/>
          </w:rPr>
          <w:t>https://www.arlis.am/DocumentView.aspx?DocID=165294</w:t>
        </w:r>
      </w:hyperlink>
    </w:p>
    <w:p w14:paraId="3D9D2F04" w14:textId="77777777" w:rsidR="00BA610F" w:rsidRPr="000B27E8" w:rsidRDefault="00BA610F" w:rsidP="00BA610F">
      <w:pPr>
        <w:spacing w:after="0" w:line="240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14:paraId="52219474" w14:textId="77777777" w:rsidR="00BA610F" w:rsidRPr="000B27E8" w:rsidRDefault="00BA610F" w:rsidP="00BA61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FF"/>
          <w:lang w:val="hy-AM"/>
        </w:rPr>
      </w:pPr>
      <w:r w:rsidRPr="000B27E8">
        <w:rPr>
          <w:rFonts w:ascii="GHEA Grapalat" w:hAnsi="GHEA Grapalat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0B27E8">
        <w:rPr>
          <w:rFonts w:ascii="GHEA Grapalat" w:hAnsi="GHEA Grapalat"/>
          <w:lang w:val="hy-AM"/>
        </w:rPr>
        <w:br/>
        <w:t>հղումը՝</w:t>
      </w:r>
      <w:r w:rsidRPr="000B27E8">
        <w:rPr>
          <w:rFonts w:ascii="Calibri" w:hAnsi="Calibri" w:cs="Calibri"/>
          <w:lang w:val="hy-AM"/>
        </w:rPr>
        <w:t> </w:t>
      </w:r>
      <w:hyperlink r:id="rId22" w:history="1">
        <w:r w:rsidRPr="000B27E8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6D490479" w14:textId="77777777" w:rsidR="00BA610F" w:rsidRPr="000B27E8" w:rsidRDefault="00BA610F" w:rsidP="00BA610F">
      <w:pPr>
        <w:pStyle w:val="ListParagraph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Calibri" w:hAnsi="GHEA Grapalat" w:cs="Sylfaen"/>
          <w:sz w:val="24"/>
          <w:szCs w:val="24"/>
          <w:shd w:val="clear" w:color="auto" w:fill="FFFFFF"/>
          <w:lang w:val="hy-AM"/>
        </w:rPr>
        <w:t>Ինֆորմատիկա</w:t>
      </w: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</w:p>
    <w:p w14:paraId="253D8A19" w14:textId="77777777" w:rsidR="00BA610F" w:rsidRPr="000B27E8" w:rsidRDefault="00BA610F" w:rsidP="00BA610F">
      <w:pPr>
        <w:tabs>
          <w:tab w:val="left" w:pos="142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color w:val="0000FF"/>
          <w:sz w:val="24"/>
          <w:szCs w:val="24"/>
          <w:u w:val="single"/>
          <w:lang w:val="hy-AM"/>
        </w:rPr>
      </w:pPr>
      <w:r w:rsidRPr="000B27E8">
        <w:rPr>
          <w:rFonts w:ascii="GHEA Grapalat" w:eastAsia="Calibri" w:hAnsi="GHEA Grapalat" w:cs="Times New Roman"/>
          <w:sz w:val="24"/>
          <w:szCs w:val="24"/>
          <w:shd w:val="clear" w:color="auto" w:fill="FFFFFF"/>
          <w:lang w:val="hy-AM"/>
        </w:rPr>
        <w:t xml:space="preserve">           </w:t>
      </w:r>
      <w:r w:rsidRPr="000B27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</w:t>
      </w:r>
      <w:hyperlink r:id="rId23" w:anchor="p=2" w:history="1">
        <w:r w:rsidRPr="000B27E8">
          <w:rPr>
            <w:rFonts w:ascii="GHEA Grapalat" w:eastAsia="Calibri" w:hAnsi="GHEA Grapalat" w:cs="Times New Roman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44E7A98A" w14:textId="77777777" w:rsidR="00BA610F" w:rsidRPr="000B27E8" w:rsidRDefault="00BA610F" w:rsidP="00BA610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0B27E8">
        <w:rPr>
          <w:rFonts w:ascii="Cambria Math" w:hAnsi="Cambria Math" w:cs="Cambria Math"/>
          <w:lang w:val="hy-AM"/>
        </w:rPr>
        <w:t>․</w:t>
      </w:r>
      <w:r w:rsidRPr="000B27E8">
        <w:rPr>
          <w:rFonts w:ascii="GHEA Grapalat" w:hAnsi="GHEA Grapalat"/>
          <w:lang w:val="hy-AM"/>
        </w:rPr>
        <w:t xml:space="preserve">, </w:t>
      </w:r>
      <w:r w:rsidRPr="000B27E8">
        <w:rPr>
          <w:rFonts w:ascii="GHEA Grapalat" w:hAnsi="GHEA Grapalat" w:cs="GHEA Grapalat"/>
          <w:lang w:val="hy-AM"/>
        </w:rPr>
        <w:t>էջեր՝</w:t>
      </w:r>
      <w:r w:rsidRPr="000B27E8">
        <w:rPr>
          <w:rFonts w:ascii="GHEA Grapalat" w:hAnsi="GHEA Grapalat"/>
          <w:lang w:val="hy-AM"/>
        </w:rPr>
        <w:t xml:space="preserve"> 70-129</w:t>
      </w:r>
    </w:p>
    <w:p w14:paraId="065FDF6A" w14:textId="77777777" w:rsidR="00BA610F" w:rsidRPr="000B27E8" w:rsidRDefault="00BA610F" w:rsidP="00BA610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lang w:val="hy-AM"/>
        </w:rPr>
      </w:pPr>
      <w:r w:rsidRPr="000B27E8">
        <w:rPr>
          <w:rFonts w:ascii="GHEA Grapalat" w:hAnsi="GHEA Grapalat"/>
          <w:lang w:val="hy-AM"/>
        </w:rPr>
        <w:t xml:space="preserve">          Հղումը </w:t>
      </w:r>
      <w:hyperlink r:id="rId24" w:history="1">
        <w:r w:rsidRPr="000B27E8">
          <w:rPr>
            <w:rStyle w:val="Hyperlink"/>
            <w:rFonts w:ascii="GHEA Grapalat" w:hAnsi="GHEA Grapalat"/>
            <w:lang w:val="hy-AM"/>
          </w:rPr>
          <w:t>http://www.parliament.am/library/books/gravor-khosq.pdf</w:t>
        </w:r>
      </w:hyperlink>
    </w:p>
    <w:p w14:paraId="270A958A" w14:textId="77777777" w:rsidR="00BA610F" w:rsidRPr="00762623" w:rsidRDefault="00BA610F" w:rsidP="00BA610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17932B" w14:textId="67CE0B17" w:rsidR="004F6CDD" w:rsidRPr="00762623" w:rsidRDefault="00EF6DA7" w:rsidP="00780209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774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 ՀՈՒՆՎԱՐԻ</w:t>
      </w:r>
      <w:r w:rsidR="00C8649C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C7744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780209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780209" w:rsidRPr="000E0B5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="008B1DFE" w:rsidRPr="000E0B56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8B1DFE" w:rsidRPr="000E0B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8B1DFE" w:rsidRPr="000E0B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00</w:t>
      </w:r>
    </w:p>
    <w:p w14:paraId="0F75AFC4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0E4AF32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5021E575" w14:textId="49E2815A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09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Հարյուր ութսունինը հազար վեց հարյուր իննսունվեց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8E09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189696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դրամ :</w:t>
      </w:r>
      <w:r w:rsidR="00DB59F0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F6CA09B" w14:textId="1EDCAA89"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5FE7A8F8" w14:textId="77777777" w:rsidR="008E0952" w:rsidRDefault="008E0952" w:rsidP="008E0952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1286FEBF" w14:textId="77777777" w:rsidR="008E0952" w:rsidRPr="00762623" w:rsidRDefault="008E095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55A31C0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30336B9E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2277F"/>
    <w:rsid w:val="00056748"/>
    <w:rsid w:val="000E0B56"/>
    <w:rsid w:val="0015633A"/>
    <w:rsid w:val="00167669"/>
    <w:rsid w:val="001A66E0"/>
    <w:rsid w:val="001F109A"/>
    <w:rsid w:val="001F73EC"/>
    <w:rsid w:val="0032115E"/>
    <w:rsid w:val="00321E4B"/>
    <w:rsid w:val="00330E62"/>
    <w:rsid w:val="00343FA9"/>
    <w:rsid w:val="003769A8"/>
    <w:rsid w:val="003769E9"/>
    <w:rsid w:val="00424DBE"/>
    <w:rsid w:val="00430C04"/>
    <w:rsid w:val="00471121"/>
    <w:rsid w:val="004B6425"/>
    <w:rsid w:val="004D0476"/>
    <w:rsid w:val="004F525B"/>
    <w:rsid w:val="004F6CDD"/>
    <w:rsid w:val="00560B9B"/>
    <w:rsid w:val="00572A5E"/>
    <w:rsid w:val="00581EB2"/>
    <w:rsid w:val="0058431E"/>
    <w:rsid w:val="00592B43"/>
    <w:rsid w:val="005A577C"/>
    <w:rsid w:val="005C549B"/>
    <w:rsid w:val="007171D6"/>
    <w:rsid w:val="00742BC5"/>
    <w:rsid w:val="00762623"/>
    <w:rsid w:val="00780209"/>
    <w:rsid w:val="007C3523"/>
    <w:rsid w:val="007C4B8C"/>
    <w:rsid w:val="007D2C68"/>
    <w:rsid w:val="00801C18"/>
    <w:rsid w:val="00826DE2"/>
    <w:rsid w:val="008B1DFE"/>
    <w:rsid w:val="008E0952"/>
    <w:rsid w:val="008F5987"/>
    <w:rsid w:val="00912BBC"/>
    <w:rsid w:val="00924569"/>
    <w:rsid w:val="00952457"/>
    <w:rsid w:val="009A7F8A"/>
    <w:rsid w:val="009D1A22"/>
    <w:rsid w:val="009E7EF1"/>
    <w:rsid w:val="00A15989"/>
    <w:rsid w:val="00A61F38"/>
    <w:rsid w:val="00AA6277"/>
    <w:rsid w:val="00AB5122"/>
    <w:rsid w:val="00B672E7"/>
    <w:rsid w:val="00B74609"/>
    <w:rsid w:val="00BA610F"/>
    <w:rsid w:val="00BC38AB"/>
    <w:rsid w:val="00C34640"/>
    <w:rsid w:val="00C63598"/>
    <w:rsid w:val="00C77444"/>
    <w:rsid w:val="00C82F18"/>
    <w:rsid w:val="00C8649C"/>
    <w:rsid w:val="00D171C3"/>
    <w:rsid w:val="00D67736"/>
    <w:rsid w:val="00DB59F0"/>
    <w:rsid w:val="00DE0529"/>
    <w:rsid w:val="00DE1C76"/>
    <w:rsid w:val="00E731EF"/>
    <w:rsid w:val="00EA1CD5"/>
    <w:rsid w:val="00ED0F22"/>
    <w:rsid w:val="00EF6DA7"/>
    <w:rsid w:val="00F10F8F"/>
    <w:rsid w:val="00F15754"/>
    <w:rsid w:val="00F31477"/>
    <w:rsid w:val="00F60BDD"/>
    <w:rsid w:val="00F612B0"/>
    <w:rsid w:val="00F84017"/>
    <w:rsid w:val="00FA0600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E9DC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BA610F"/>
    <w:pPr>
      <w:ind w:left="720"/>
      <w:contextualSpacing/>
    </w:p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F3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662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65294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66600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hyperlink" Target="https://www.arlis.am/DocumentView.aspx?DocID=1405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84372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66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2021-03-16T10:59:00Z</cp:lastPrinted>
  <dcterms:created xsi:type="dcterms:W3CDTF">2020-12-23T08:11:00Z</dcterms:created>
  <dcterms:modified xsi:type="dcterms:W3CDTF">2023-11-28T08:28:00Z</dcterms:modified>
</cp:coreProperties>
</file>